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17D3E" w14:textId="77777777" w:rsidR="00BC0A33" w:rsidRPr="00F940B4" w:rsidRDefault="00BC0A33" w:rsidP="00BC0A33">
      <w:pPr>
        <w:spacing w:after="160" w:line="259" w:lineRule="auto"/>
        <w:jc w:val="center"/>
        <w:rPr>
          <w:rFonts w:ascii="Tahoma" w:eastAsiaTheme="minorHAnsi" w:hAnsi="Tahoma" w:cs="Tahoma"/>
          <w:b/>
          <w:lang w:eastAsia="en-US"/>
        </w:rPr>
      </w:pPr>
      <w:r w:rsidRPr="00F940B4">
        <w:rPr>
          <w:rFonts w:ascii="Tahoma" w:eastAsiaTheme="minorHAnsi" w:hAnsi="Tahoma" w:cs="Tahoma"/>
          <w:b/>
          <w:lang w:eastAsia="en-US"/>
        </w:rPr>
        <w:t>TABLA DE CONTENIDO</w:t>
      </w:r>
    </w:p>
    <w:p w14:paraId="4F3E6B45" w14:textId="77777777" w:rsidR="00BC0A33" w:rsidRPr="00F940B4" w:rsidRDefault="00BC0A33" w:rsidP="00C77771">
      <w:pPr>
        <w:spacing w:after="160" w:line="259" w:lineRule="auto"/>
        <w:jc w:val="center"/>
        <w:rPr>
          <w:rFonts w:ascii="Tahoma" w:eastAsiaTheme="minorHAnsi" w:hAnsi="Tahoma" w:cs="Tahoma"/>
          <w:b/>
          <w:lang w:eastAsia="en-US"/>
        </w:rPr>
      </w:pPr>
      <w:r w:rsidRPr="00F940B4">
        <w:rPr>
          <w:rFonts w:ascii="Tahoma" w:eastAsiaTheme="minorHAnsi" w:hAnsi="Tahoma" w:cs="Tahoma"/>
          <w:b/>
          <w:lang w:eastAsia="en-US"/>
        </w:rPr>
        <w:t>BOLETÍN AMBIENTAL</w:t>
      </w:r>
    </w:p>
    <w:p w14:paraId="28A6154D" w14:textId="55986501" w:rsidR="00BC0A33" w:rsidRPr="00F940B4" w:rsidRDefault="00D70E42"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ENERO-FEBRERO</w:t>
      </w:r>
      <w:r w:rsidR="00BC0A33" w:rsidRPr="00F940B4">
        <w:rPr>
          <w:rFonts w:ascii="Tahoma" w:eastAsiaTheme="minorHAnsi" w:hAnsi="Tahoma" w:cs="Tahoma"/>
          <w:b/>
          <w:lang w:eastAsia="en-US"/>
        </w:rPr>
        <w:t xml:space="preserve"> 20</w:t>
      </w:r>
      <w:r w:rsidR="009246D4" w:rsidRPr="00F940B4">
        <w:rPr>
          <w:rFonts w:ascii="Tahoma" w:eastAsiaTheme="minorHAnsi" w:hAnsi="Tahoma" w:cs="Tahoma"/>
          <w:b/>
          <w:lang w:eastAsia="en-US"/>
        </w:rPr>
        <w:t>20</w:t>
      </w:r>
    </w:p>
    <w:p w14:paraId="068BFFA5" w14:textId="2B2320FE" w:rsidR="00BC0A33" w:rsidRPr="00F940B4" w:rsidRDefault="009246D4" w:rsidP="00C77771">
      <w:pPr>
        <w:spacing w:after="160" w:line="259" w:lineRule="auto"/>
        <w:jc w:val="center"/>
        <w:rPr>
          <w:rFonts w:ascii="Tahoma" w:eastAsiaTheme="minorHAnsi" w:hAnsi="Tahoma" w:cs="Tahoma"/>
          <w:b/>
          <w:lang w:eastAsia="en-US"/>
        </w:rPr>
      </w:pPr>
      <w:r w:rsidRPr="00F940B4">
        <w:rPr>
          <w:rFonts w:ascii="Tahoma" w:eastAsiaTheme="minorHAnsi" w:hAnsi="Tahoma" w:cs="Tahoma"/>
          <w:b/>
          <w:lang w:eastAsia="en-US"/>
        </w:rPr>
        <w:t>VERTIMIENTOS</w:t>
      </w:r>
    </w:p>
    <w:p w14:paraId="43DB1A28" w14:textId="77777777" w:rsidR="00C77771" w:rsidRPr="00F940B4" w:rsidRDefault="00C77771" w:rsidP="00C77771">
      <w:pPr>
        <w:spacing w:after="160" w:line="259" w:lineRule="auto"/>
        <w:jc w:val="center"/>
        <w:rPr>
          <w:rFonts w:ascii="Tahoma" w:eastAsiaTheme="minorHAnsi" w:hAnsi="Tahoma" w:cs="Tahoma"/>
          <w:b/>
          <w:lang w:eastAsia="en-US"/>
        </w:rPr>
      </w:pPr>
    </w:p>
    <w:p w14:paraId="51C8FC84" w14:textId="723F30DB" w:rsidR="00A86FE2" w:rsidRPr="00F940B4" w:rsidRDefault="00A86FE2" w:rsidP="00A86FE2">
      <w:pPr>
        <w:spacing w:after="120" w:line="276" w:lineRule="auto"/>
        <w:jc w:val="both"/>
        <w:rPr>
          <w:rFonts w:ascii="Tahoma" w:hAnsi="Tahoma" w:cs="Tahoma"/>
          <w:b/>
          <w:bCs/>
          <w:i/>
        </w:rPr>
      </w:pPr>
      <w:r w:rsidRPr="00F940B4">
        <w:rPr>
          <w:rFonts w:ascii="Tahoma" w:hAnsi="Tahoma" w:cs="Tahoma"/>
          <w:b/>
          <w:bCs/>
          <w:i/>
        </w:rPr>
        <w:t xml:space="preserve">RESOLUCIÓN  019 (7 DE ENERO DE 2020) </w:t>
      </w:r>
    </w:p>
    <w:p w14:paraId="268C252D" w14:textId="77777777" w:rsidR="00A86FE2" w:rsidRPr="00F940B4" w:rsidRDefault="00A86FE2" w:rsidP="00A86FE2">
      <w:pPr>
        <w:jc w:val="both"/>
        <w:rPr>
          <w:rFonts w:ascii="Tahoma" w:hAnsi="Tahoma" w:cs="Tahoma"/>
        </w:rPr>
      </w:pPr>
    </w:p>
    <w:p w14:paraId="6219355B" w14:textId="77777777"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 xml:space="preserve">RESOLUCIÓN  019 (7 DE ENERO DE 2020) </w:t>
      </w:r>
    </w:p>
    <w:p w14:paraId="7C20DC04" w14:textId="77777777" w:rsidR="001E33D5" w:rsidRPr="001E33D5" w:rsidRDefault="001E33D5" w:rsidP="001E33D5">
      <w:pPr>
        <w:spacing w:after="160" w:line="259" w:lineRule="auto"/>
        <w:rPr>
          <w:rFonts w:ascii="Tahoma" w:eastAsia="Times New Roman" w:hAnsi="Tahoma" w:cs="Tahoma"/>
          <w:b/>
          <w:i/>
          <w:iCs/>
          <w:lang w:eastAsia="en-US"/>
        </w:rPr>
      </w:pPr>
    </w:p>
    <w:p w14:paraId="13A57E3E" w14:textId="77777777"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 xml:space="preserve">RESOLUCIÓN No.185 DE </w:t>
      </w:r>
      <w:proofErr w:type="gramStart"/>
      <w:r w:rsidRPr="001E33D5">
        <w:rPr>
          <w:rFonts w:ascii="Tahoma" w:eastAsia="Times New Roman" w:hAnsi="Tahoma" w:cs="Tahoma"/>
          <w:b/>
          <w:i/>
          <w:iCs/>
          <w:lang w:eastAsia="en-US"/>
        </w:rPr>
        <w:t xml:space="preserve">2020,   </w:t>
      </w:r>
      <w:proofErr w:type="gramEnd"/>
      <w:r w:rsidRPr="001E33D5">
        <w:rPr>
          <w:rFonts w:ascii="Tahoma" w:eastAsia="Times New Roman" w:hAnsi="Tahoma" w:cs="Tahoma"/>
          <w:b/>
          <w:i/>
          <w:iCs/>
          <w:lang w:eastAsia="en-US"/>
        </w:rPr>
        <w:t xml:space="preserve">    12 DE FEBRERO DE 2020 </w:t>
      </w:r>
    </w:p>
    <w:p w14:paraId="4EE8BC81" w14:textId="77777777" w:rsidR="001E33D5" w:rsidRPr="001E33D5" w:rsidRDefault="001E33D5" w:rsidP="001E33D5">
      <w:pPr>
        <w:spacing w:after="160" w:line="259" w:lineRule="auto"/>
        <w:rPr>
          <w:rFonts w:ascii="Tahoma" w:eastAsia="Times New Roman" w:hAnsi="Tahoma" w:cs="Tahoma"/>
          <w:b/>
          <w:i/>
          <w:iCs/>
          <w:lang w:eastAsia="en-US"/>
        </w:rPr>
      </w:pPr>
    </w:p>
    <w:p w14:paraId="7C09BB52" w14:textId="77777777"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RESOLUCIÓN No. 041</w:t>
      </w:r>
    </w:p>
    <w:p w14:paraId="1C6431CD" w14:textId="77777777" w:rsidR="001E33D5" w:rsidRPr="001E33D5" w:rsidRDefault="001E33D5" w:rsidP="001E33D5">
      <w:pPr>
        <w:spacing w:after="160" w:line="259" w:lineRule="auto"/>
        <w:rPr>
          <w:rFonts w:ascii="Tahoma" w:eastAsia="Times New Roman" w:hAnsi="Tahoma" w:cs="Tahoma"/>
          <w:b/>
          <w:i/>
          <w:iCs/>
          <w:lang w:eastAsia="en-US"/>
        </w:rPr>
      </w:pPr>
    </w:p>
    <w:p w14:paraId="4AD7466F" w14:textId="77777777"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RESOLUCIÓN No. 045 (13 DE ENERO DE 2020)</w:t>
      </w:r>
    </w:p>
    <w:p w14:paraId="3FB5FCAC" w14:textId="77777777" w:rsidR="001E33D5" w:rsidRPr="001E33D5" w:rsidRDefault="001E33D5" w:rsidP="001E33D5">
      <w:pPr>
        <w:spacing w:after="160" w:line="259" w:lineRule="auto"/>
        <w:rPr>
          <w:rFonts w:ascii="Tahoma" w:eastAsia="Times New Roman" w:hAnsi="Tahoma" w:cs="Tahoma"/>
          <w:b/>
          <w:i/>
          <w:iCs/>
          <w:lang w:eastAsia="en-US"/>
        </w:rPr>
      </w:pPr>
    </w:p>
    <w:p w14:paraId="43AB1EFC" w14:textId="13B06C80" w:rsidR="001E33D5" w:rsidRPr="001E33D5" w:rsidRDefault="001E33D5" w:rsidP="001E33D5">
      <w:pPr>
        <w:spacing w:after="160" w:line="259" w:lineRule="auto"/>
        <w:rPr>
          <w:rFonts w:ascii="Tahoma" w:eastAsia="Times New Roman" w:hAnsi="Tahoma" w:cs="Tahoma"/>
          <w:bCs/>
          <w:i/>
          <w:iCs/>
          <w:lang w:eastAsia="en-US"/>
        </w:rPr>
      </w:pPr>
      <w:r w:rsidRPr="001E33D5">
        <w:rPr>
          <w:rFonts w:ascii="Tahoma" w:eastAsia="Times New Roman" w:hAnsi="Tahoma" w:cs="Tahoma"/>
          <w:b/>
          <w:i/>
          <w:iCs/>
          <w:lang w:eastAsia="en-US"/>
        </w:rPr>
        <w:t>RESOLUCIÓN No</w:t>
      </w:r>
      <w:r w:rsidRPr="001E33D5">
        <w:rPr>
          <w:rFonts w:ascii="Tahoma" w:eastAsia="Times New Roman" w:hAnsi="Tahoma" w:cs="Tahoma"/>
          <w:b/>
          <w:i/>
          <w:iCs/>
          <w:lang w:eastAsia="en-US"/>
        </w:rPr>
        <w:t>. 047</w:t>
      </w:r>
      <w:r w:rsidRPr="001E33D5">
        <w:rPr>
          <w:rFonts w:ascii="Tahoma" w:eastAsia="Times New Roman" w:hAnsi="Tahoma" w:cs="Tahoma"/>
          <w:bCs/>
          <w:i/>
          <w:iCs/>
          <w:lang w:eastAsia="en-US"/>
        </w:rPr>
        <w:t xml:space="preserve">  </w:t>
      </w:r>
    </w:p>
    <w:p w14:paraId="16D094D9" w14:textId="77777777" w:rsidR="001E33D5" w:rsidRPr="001E33D5" w:rsidRDefault="001E33D5" w:rsidP="001E33D5">
      <w:pPr>
        <w:spacing w:after="160" w:line="259" w:lineRule="auto"/>
        <w:rPr>
          <w:rFonts w:ascii="Tahoma" w:eastAsia="Times New Roman" w:hAnsi="Tahoma" w:cs="Tahoma"/>
          <w:bCs/>
          <w:i/>
          <w:iCs/>
          <w:lang w:eastAsia="en-US"/>
        </w:rPr>
      </w:pPr>
    </w:p>
    <w:p w14:paraId="5AEB0081" w14:textId="5A0F1283"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RESOLUCIÓN 040 DIEZ (10) DE ENERO DE DOS MIL VEINTE (2020)</w:t>
      </w:r>
    </w:p>
    <w:p w14:paraId="0F46140B" w14:textId="0E7BA56B" w:rsidR="001E33D5" w:rsidRDefault="001E33D5" w:rsidP="001E33D5">
      <w:pPr>
        <w:spacing w:after="160" w:line="259" w:lineRule="auto"/>
        <w:rPr>
          <w:rFonts w:ascii="Tahoma" w:eastAsia="Times New Roman" w:hAnsi="Tahoma" w:cs="Tahoma"/>
          <w:bCs/>
          <w:i/>
          <w:iCs/>
          <w:lang w:eastAsia="en-US"/>
        </w:rPr>
      </w:pPr>
    </w:p>
    <w:p w14:paraId="7B945E49" w14:textId="77777777" w:rsidR="001E33D5" w:rsidRPr="001E33D5" w:rsidRDefault="001E33D5" w:rsidP="001E33D5">
      <w:pPr>
        <w:spacing w:after="160" w:line="259" w:lineRule="auto"/>
        <w:rPr>
          <w:rFonts w:ascii="Tahoma" w:eastAsia="Times New Roman" w:hAnsi="Tahoma" w:cs="Tahoma"/>
          <w:b/>
          <w:i/>
          <w:iCs/>
          <w:lang w:eastAsia="en-US"/>
        </w:rPr>
      </w:pPr>
      <w:r w:rsidRPr="001E33D5">
        <w:rPr>
          <w:rFonts w:ascii="Tahoma" w:eastAsia="Times New Roman" w:hAnsi="Tahoma" w:cs="Tahoma"/>
          <w:b/>
          <w:i/>
          <w:iCs/>
          <w:lang w:eastAsia="en-US"/>
        </w:rPr>
        <w:t xml:space="preserve">RESOLUCIÓN No. 138 (3 DE FEBRERO DE 2020)  </w:t>
      </w:r>
    </w:p>
    <w:p w14:paraId="3885AEEC" w14:textId="77777777" w:rsidR="001E33D5" w:rsidRPr="001E33D5" w:rsidRDefault="001E33D5" w:rsidP="001E33D5">
      <w:pPr>
        <w:spacing w:after="160" w:line="259" w:lineRule="auto"/>
        <w:rPr>
          <w:rFonts w:ascii="Tahoma" w:eastAsia="Times New Roman" w:hAnsi="Tahoma" w:cs="Tahoma"/>
          <w:bCs/>
          <w:i/>
          <w:iCs/>
          <w:lang w:eastAsia="en-US"/>
        </w:rPr>
      </w:pPr>
    </w:p>
    <w:p w14:paraId="047F2D22" w14:textId="77777777" w:rsidR="001E33D5" w:rsidRPr="001E33D5" w:rsidRDefault="001E33D5" w:rsidP="001E33D5">
      <w:pPr>
        <w:spacing w:after="160" w:line="259" w:lineRule="auto"/>
        <w:rPr>
          <w:rFonts w:ascii="Tahoma" w:eastAsia="Times New Roman" w:hAnsi="Tahoma" w:cs="Tahoma"/>
          <w:bCs/>
          <w:i/>
          <w:iCs/>
          <w:lang w:eastAsia="en-US"/>
        </w:rPr>
      </w:pPr>
    </w:p>
    <w:p w14:paraId="202F260D" w14:textId="61B9B13F" w:rsidR="00CD7D74" w:rsidRPr="00F940B4" w:rsidRDefault="00CD7D74" w:rsidP="00BC0A33">
      <w:pPr>
        <w:spacing w:after="160" w:line="259" w:lineRule="auto"/>
        <w:rPr>
          <w:rFonts w:ascii="Tahoma" w:eastAsia="Times New Roman" w:hAnsi="Tahoma" w:cs="Tahoma"/>
          <w:bCs/>
          <w:i/>
          <w:iCs/>
          <w:lang w:eastAsia="en-US"/>
        </w:rPr>
      </w:pPr>
    </w:p>
    <w:p w14:paraId="2BD19EFF" w14:textId="23CD5FB3" w:rsidR="00A86FE2" w:rsidRPr="00F940B4" w:rsidRDefault="00A86FE2" w:rsidP="00BC0A33">
      <w:pPr>
        <w:spacing w:after="160" w:line="259" w:lineRule="auto"/>
        <w:rPr>
          <w:rFonts w:ascii="Tahoma" w:eastAsia="Times New Roman" w:hAnsi="Tahoma" w:cs="Tahoma"/>
          <w:bCs/>
          <w:i/>
          <w:iCs/>
          <w:lang w:eastAsia="en-US"/>
        </w:rPr>
      </w:pPr>
    </w:p>
    <w:p w14:paraId="18DD1F4F" w14:textId="7606E5E6" w:rsidR="00A86FE2" w:rsidRPr="00F940B4" w:rsidRDefault="00A86FE2" w:rsidP="00BC0A33">
      <w:pPr>
        <w:spacing w:after="160" w:line="259" w:lineRule="auto"/>
        <w:rPr>
          <w:rFonts w:ascii="Tahoma" w:eastAsia="Times New Roman" w:hAnsi="Tahoma" w:cs="Tahoma"/>
          <w:bCs/>
          <w:i/>
          <w:iCs/>
          <w:lang w:eastAsia="en-US"/>
        </w:rPr>
      </w:pPr>
    </w:p>
    <w:p w14:paraId="01AE9E59" w14:textId="22FD5E20" w:rsidR="00A86FE2" w:rsidRPr="00F940B4" w:rsidRDefault="00A86FE2" w:rsidP="00BC0A33">
      <w:pPr>
        <w:spacing w:after="160" w:line="259" w:lineRule="auto"/>
        <w:rPr>
          <w:rFonts w:ascii="Tahoma" w:eastAsia="Times New Roman" w:hAnsi="Tahoma" w:cs="Tahoma"/>
          <w:bCs/>
          <w:i/>
          <w:iCs/>
          <w:lang w:eastAsia="en-US"/>
        </w:rPr>
      </w:pPr>
    </w:p>
    <w:p w14:paraId="6D10C864" w14:textId="37E4A235" w:rsidR="00A86FE2" w:rsidRPr="00F940B4" w:rsidRDefault="00A86FE2" w:rsidP="00BC0A33">
      <w:pPr>
        <w:spacing w:after="160" w:line="259" w:lineRule="auto"/>
        <w:rPr>
          <w:rFonts w:ascii="Tahoma" w:eastAsia="Times New Roman" w:hAnsi="Tahoma" w:cs="Tahoma"/>
          <w:bCs/>
          <w:i/>
          <w:iCs/>
          <w:lang w:eastAsia="en-US"/>
        </w:rPr>
      </w:pPr>
    </w:p>
    <w:p w14:paraId="592FAB16" w14:textId="14C3510C" w:rsidR="00A86FE2" w:rsidRPr="00F940B4" w:rsidRDefault="00A86FE2" w:rsidP="00BC0A33">
      <w:pPr>
        <w:spacing w:after="160" w:line="259" w:lineRule="auto"/>
        <w:rPr>
          <w:rFonts w:ascii="Tahoma" w:eastAsia="Times New Roman" w:hAnsi="Tahoma" w:cs="Tahoma"/>
          <w:bCs/>
          <w:i/>
          <w:iCs/>
          <w:lang w:eastAsia="en-US"/>
        </w:rPr>
      </w:pPr>
    </w:p>
    <w:p w14:paraId="2408FBF9" w14:textId="07B7454B" w:rsidR="00A86FE2" w:rsidRPr="00F940B4" w:rsidRDefault="00A86FE2" w:rsidP="00BC0A33">
      <w:pPr>
        <w:spacing w:after="160" w:line="259" w:lineRule="auto"/>
        <w:rPr>
          <w:rFonts w:ascii="Tahoma" w:eastAsia="Times New Roman" w:hAnsi="Tahoma" w:cs="Tahoma"/>
          <w:bCs/>
          <w:i/>
          <w:iCs/>
          <w:lang w:eastAsia="en-US"/>
        </w:rPr>
      </w:pPr>
    </w:p>
    <w:p w14:paraId="1CEA0CD0" w14:textId="59FA54BD" w:rsidR="00A86FE2" w:rsidRPr="00F940B4" w:rsidRDefault="00A86FE2" w:rsidP="00BC0A33">
      <w:pPr>
        <w:spacing w:after="160" w:line="259" w:lineRule="auto"/>
        <w:rPr>
          <w:rFonts w:ascii="Tahoma" w:eastAsia="Times New Roman" w:hAnsi="Tahoma" w:cs="Tahoma"/>
          <w:bCs/>
          <w:i/>
          <w:iCs/>
          <w:lang w:eastAsia="en-US"/>
        </w:rPr>
      </w:pPr>
    </w:p>
    <w:p w14:paraId="7391B3F1" w14:textId="37B12A39" w:rsidR="00A86FE2" w:rsidRPr="00F940B4" w:rsidRDefault="00A86FE2" w:rsidP="00BC0A33">
      <w:pPr>
        <w:spacing w:after="160" w:line="259" w:lineRule="auto"/>
        <w:rPr>
          <w:rFonts w:ascii="Tahoma" w:eastAsia="Times New Roman" w:hAnsi="Tahoma" w:cs="Tahoma"/>
          <w:bCs/>
          <w:i/>
          <w:iCs/>
          <w:lang w:eastAsia="en-US"/>
        </w:rPr>
      </w:pPr>
    </w:p>
    <w:p w14:paraId="22ADA859" w14:textId="7B20176D" w:rsidR="00A86FE2" w:rsidRPr="00F940B4" w:rsidRDefault="00A86FE2" w:rsidP="00BC0A33">
      <w:pPr>
        <w:spacing w:after="160" w:line="259" w:lineRule="auto"/>
        <w:rPr>
          <w:rFonts w:ascii="Tahoma" w:eastAsia="Times New Roman" w:hAnsi="Tahoma" w:cs="Tahoma"/>
          <w:bCs/>
          <w:i/>
          <w:iCs/>
          <w:lang w:eastAsia="en-US"/>
        </w:rPr>
      </w:pPr>
    </w:p>
    <w:p w14:paraId="192F9A2D" w14:textId="523A6146" w:rsidR="00A86FE2" w:rsidRPr="00F940B4" w:rsidRDefault="00A86FE2" w:rsidP="00BC0A33">
      <w:pPr>
        <w:spacing w:after="160" w:line="259" w:lineRule="auto"/>
        <w:rPr>
          <w:rFonts w:ascii="Tahoma" w:eastAsia="Times New Roman" w:hAnsi="Tahoma" w:cs="Tahoma"/>
          <w:bCs/>
          <w:i/>
          <w:iCs/>
          <w:lang w:eastAsia="en-US"/>
        </w:rPr>
      </w:pPr>
    </w:p>
    <w:p w14:paraId="24B2ABB9" w14:textId="7572A442" w:rsidR="00A86FE2" w:rsidRPr="00F940B4" w:rsidRDefault="00A86FE2" w:rsidP="00BC0A33">
      <w:pPr>
        <w:spacing w:after="160" w:line="259" w:lineRule="auto"/>
        <w:rPr>
          <w:rFonts w:ascii="Tahoma" w:eastAsia="Times New Roman" w:hAnsi="Tahoma" w:cs="Tahoma"/>
          <w:bCs/>
          <w:i/>
          <w:iCs/>
          <w:lang w:eastAsia="en-US"/>
        </w:rPr>
      </w:pPr>
    </w:p>
    <w:p w14:paraId="4A145FD4" w14:textId="0AAD1891" w:rsidR="00A86FE2" w:rsidRPr="00F940B4" w:rsidRDefault="00A86FE2" w:rsidP="00BC0A33">
      <w:pPr>
        <w:spacing w:after="160" w:line="259" w:lineRule="auto"/>
        <w:rPr>
          <w:rFonts w:ascii="Tahoma" w:eastAsia="Times New Roman" w:hAnsi="Tahoma" w:cs="Tahoma"/>
          <w:bCs/>
          <w:i/>
          <w:iCs/>
          <w:lang w:eastAsia="en-US"/>
        </w:rPr>
      </w:pPr>
    </w:p>
    <w:p w14:paraId="2D943045" w14:textId="290C8662" w:rsidR="00A86FE2" w:rsidRPr="00F940B4" w:rsidRDefault="00A86FE2" w:rsidP="00BC0A33">
      <w:pPr>
        <w:spacing w:after="160" w:line="259" w:lineRule="auto"/>
        <w:rPr>
          <w:rFonts w:ascii="Tahoma" w:eastAsia="Times New Roman" w:hAnsi="Tahoma" w:cs="Tahoma"/>
          <w:bCs/>
          <w:i/>
          <w:iCs/>
          <w:lang w:eastAsia="en-US"/>
        </w:rPr>
      </w:pPr>
    </w:p>
    <w:p w14:paraId="608C23BC" w14:textId="7B43BDBB" w:rsidR="00A86FE2" w:rsidRPr="00F940B4" w:rsidRDefault="00A86FE2" w:rsidP="00BC0A33">
      <w:pPr>
        <w:spacing w:after="160" w:line="259" w:lineRule="auto"/>
        <w:rPr>
          <w:rFonts w:ascii="Tahoma" w:eastAsia="Times New Roman" w:hAnsi="Tahoma" w:cs="Tahoma"/>
          <w:bCs/>
          <w:i/>
          <w:iCs/>
          <w:lang w:eastAsia="en-US"/>
        </w:rPr>
      </w:pPr>
    </w:p>
    <w:p w14:paraId="70D2B859" w14:textId="5EF733A1" w:rsidR="00A86FE2" w:rsidRPr="00F940B4" w:rsidRDefault="00A86FE2" w:rsidP="00BC0A33">
      <w:pPr>
        <w:spacing w:after="160" w:line="259" w:lineRule="auto"/>
        <w:rPr>
          <w:rFonts w:ascii="Tahoma" w:eastAsia="Times New Roman" w:hAnsi="Tahoma" w:cs="Tahoma"/>
          <w:bCs/>
          <w:i/>
          <w:iCs/>
          <w:lang w:eastAsia="en-US"/>
        </w:rPr>
      </w:pPr>
    </w:p>
    <w:p w14:paraId="4C8486B9" w14:textId="13313BE1" w:rsidR="00A86FE2" w:rsidRPr="00F940B4" w:rsidRDefault="00A86FE2" w:rsidP="00BC0A33">
      <w:pPr>
        <w:spacing w:after="160" w:line="259" w:lineRule="auto"/>
        <w:rPr>
          <w:rFonts w:ascii="Tahoma" w:eastAsia="Times New Roman" w:hAnsi="Tahoma" w:cs="Tahoma"/>
          <w:bCs/>
          <w:i/>
          <w:iCs/>
          <w:lang w:eastAsia="en-US"/>
        </w:rPr>
      </w:pPr>
    </w:p>
    <w:p w14:paraId="62D2E3F4" w14:textId="4F7FF0D7" w:rsidR="00A86FE2" w:rsidRPr="00F940B4" w:rsidRDefault="00A86FE2" w:rsidP="00BC0A33">
      <w:pPr>
        <w:spacing w:after="160" w:line="259" w:lineRule="auto"/>
        <w:rPr>
          <w:rFonts w:ascii="Tahoma" w:eastAsia="Times New Roman" w:hAnsi="Tahoma" w:cs="Tahoma"/>
          <w:bCs/>
          <w:i/>
          <w:iCs/>
          <w:lang w:eastAsia="en-US"/>
        </w:rPr>
      </w:pPr>
    </w:p>
    <w:p w14:paraId="7A4742D7" w14:textId="1ADC3109" w:rsidR="00A86FE2" w:rsidRPr="00F940B4" w:rsidRDefault="00A86FE2" w:rsidP="00BC0A33">
      <w:pPr>
        <w:spacing w:after="160" w:line="259" w:lineRule="auto"/>
        <w:rPr>
          <w:rFonts w:ascii="Tahoma" w:eastAsia="Times New Roman" w:hAnsi="Tahoma" w:cs="Tahoma"/>
          <w:bCs/>
          <w:i/>
          <w:iCs/>
          <w:lang w:eastAsia="en-US"/>
        </w:rPr>
      </w:pPr>
    </w:p>
    <w:p w14:paraId="0C51F4B9" w14:textId="3F261780" w:rsidR="00A86FE2" w:rsidRPr="00F940B4" w:rsidRDefault="00A86FE2" w:rsidP="00BC0A33">
      <w:pPr>
        <w:spacing w:after="160" w:line="259" w:lineRule="auto"/>
        <w:rPr>
          <w:rFonts w:ascii="Tahoma" w:eastAsia="Times New Roman" w:hAnsi="Tahoma" w:cs="Tahoma"/>
          <w:bCs/>
          <w:i/>
          <w:iCs/>
          <w:lang w:eastAsia="en-US"/>
        </w:rPr>
      </w:pPr>
    </w:p>
    <w:p w14:paraId="33606F7A" w14:textId="15A17D54" w:rsidR="00A86FE2" w:rsidRPr="00F940B4" w:rsidRDefault="00A86FE2" w:rsidP="00BC0A33">
      <w:pPr>
        <w:spacing w:after="160" w:line="259" w:lineRule="auto"/>
        <w:rPr>
          <w:rFonts w:ascii="Tahoma" w:eastAsia="Times New Roman" w:hAnsi="Tahoma" w:cs="Tahoma"/>
          <w:bCs/>
          <w:i/>
          <w:iCs/>
          <w:lang w:eastAsia="en-US"/>
        </w:rPr>
      </w:pPr>
    </w:p>
    <w:p w14:paraId="6F51C978" w14:textId="2FAAE526" w:rsidR="00A86FE2" w:rsidRPr="00F940B4" w:rsidRDefault="00A86FE2" w:rsidP="00BC0A33">
      <w:pPr>
        <w:spacing w:after="160" w:line="259" w:lineRule="auto"/>
        <w:rPr>
          <w:rFonts w:ascii="Tahoma" w:eastAsia="Times New Roman" w:hAnsi="Tahoma" w:cs="Tahoma"/>
          <w:bCs/>
          <w:i/>
          <w:iCs/>
          <w:lang w:eastAsia="en-US"/>
        </w:rPr>
      </w:pPr>
    </w:p>
    <w:p w14:paraId="4A25B3A7" w14:textId="2369E722" w:rsidR="00A86FE2" w:rsidRPr="00F940B4" w:rsidRDefault="00A86FE2" w:rsidP="00BC0A33">
      <w:pPr>
        <w:spacing w:after="160" w:line="259" w:lineRule="auto"/>
        <w:rPr>
          <w:rFonts w:ascii="Tahoma" w:eastAsia="Times New Roman" w:hAnsi="Tahoma" w:cs="Tahoma"/>
          <w:bCs/>
          <w:i/>
          <w:iCs/>
          <w:lang w:eastAsia="en-US"/>
        </w:rPr>
      </w:pPr>
    </w:p>
    <w:p w14:paraId="30D4D88C" w14:textId="70843A7D" w:rsidR="00A86FE2" w:rsidRPr="00F940B4" w:rsidRDefault="00A86FE2" w:rsidP="00BC0A33">
      <w:pPr>
        <w:spacing w:after="160" w:line="259" w:lineRule="auto"/>
        <w:rPr>
          <w:rFonts w:ascii="Tahoma" w:eastAsia="Times New Roman" w:hAnsi="Tahoma" w:cs="Tahoma"/>
          <w:bCs/>
          <w:i/>
          <w:iCs/>
          <w:lang w:eastAsia="en-US"/>
        </w:rPr>
      </w:pPr>
    </w:p>
    <w:p w14:paraId="1BC4C021" w14:textId="660B690F" w:rsidR="00A86FE2" w:rsidRPr="00F940B4" w:rsidRDefault="00A86FE2" w:rsidP="00BC0A33">
      <w:pPr>
        <w:spacing w:after="160" w:line="259" w:lineRule="auto"/>
        <w:rPr>
          <w:rFonts w:ascii="Tahoma" w:eastAsia="Times New Roman" w:hAnsi="Tahoma" w:cs="Tahoma"/>
          <w:bCs/>
          <w:i/>
          <w:iCs/>
          <w:lang w:eastAsia="en-US"/>
        </w:rPr>
      </w:pPr>
    </w:p>
    <w:p w14:paraId="1A9FA58E" w14:textId="6F5AE4C2" w:rsidR="00A86FE2" w:rsidRDefault="00A86FE2" w:rsidP="00BC0A33">
      <w:pPr>
        <w:spacing w:after="160" w:line="259" w:lineRule="auto"/>
        <w:rPr>
          <w:rFonts w:ascii="Tahoma" w:eastAsia="Times New Roman" w:hAnsi="Tahoma" w:cs="Tahoma"/>
          <w:bCs/>
          <w:i/>
          <w:iCs/>
          <w:lang w:eastAsia="en-US"/>
        </w:rPr>
      </w:pPr>
    </w:p>
    <w:p w14:paraId="0D06D466" w14:textId="77777777" w:rsidR="001E33D5" w:rsidRPr="00F940B4" w:rsidRDefault="001E33D5" w:rsidP="00BC0A33">
      <w:pPr>
        <w:spacing w:after="160" w:line="259" w:lineRule="auto"/>
        <w:rPr>
          <w:rFonts w:ascii="Tahoma" w:eastAsia="Times New Roman" w:hAnsi="Tahoma" w:cs="Tahoma"/>
          <w:bCs/>
          <w:i/>
          <w:iCs/>
          <w:lang w:eastAsia="en-US"/>
        </w:rPr>
      </w:pPr>
    </w:p>
    <w:p w14:paraId="0F0F38A9" w14:textId="74F9BA4E" w:rsidR="00A86FE2" w:rsidRPr="00F940B4" w:rsidRDefault="00A86FE2" w:rsidP="00BC0A33">
      <w:pPr>
        <w:spacing w:after="160" w:line="259" w:lineRule="auto"/>
        <w:rPr>
          <w:rFonts w:ascii="Tahoma" w:eastAsia="Times New Roman" w:hAnsi="Tahoma" w:cs="Tahoma"/>
          <w:bCs/>
          <w:i/>
          <w:iCs/>
          <w:lang w:eastAsia="en-US"/>
        </w:rPr>
      </w:pPr>
    </w:p>
    <w:p w14:paraId="3534DE38" w14:textId="1E7E0188" w:rsidR="00A86FE2" w:rsidRPr="00F940B4" w:rsidRDefault="00A86FE2" w:rsidP="00A86FE2">
      <w:pPr>
        <w:spacing w:after="120" w:line="276" w:lineRule="auto"/>
        <w:jc w:val="both"/>
        <w:rPr>
          <w:rFonts w:ascii="Tahoma" w:hAnsi="Tahoma" w:cs="Tahoma"/>
          <w:b/>
          <w:bCs/>
          <w:i/>
        </w:rPr>
      </w:pPr>
      <w:r w:rsidRPr="00F940B4">
        <w:rPr>
          <w:rFonts w:ascii="Tahoma" w:hAnsi="Tahoma" w:cs="Tahoma"/>
          <w:b/>
          <w:bCs/>
          <w:i/>
        </w:rPr>
        <w:lastRenderedPageBreak/>
        <w:t>RESOLUCIÓN  019 (7 DE ENERO DE 2020)</w:t>
      </w:r>
      <w:r w:rsidRPr="00F940B4">
        <w:rPr>
          <w:rFonts w:ascii="Tahoma" w:hAnsi="Tahoma" w:cs="Tahoma"/>
          <w:b/>
          <w:bCs/>
          <w:i/>
        </w:rPr>
        <w:t xml:space="preserve"> </w:t>
      </w:r>
      <w:r w:rsidRPr="00F940B4">
        <w:rPr>
          <w:rFonts w:ascii="Tahoma" w:hAnsi="Tahoma" w:cs="Tahoma"/>
          <w:b/>
          <w:bCs/>
          <w:i/>
        </w:rPr>
        <w:t xml:space="preserve">“POR MEDIO DE LA CUAL SE RESUELVE UN ECURSO DE REPOSICIÓN INTERPUESTO POR LA SEÑORA LUZ MARINA VELASQUEZ DE MORALES CONTRA LA RESOLUCION No. 002765 DEL 15 DE NOVIEMBRE DE 2019 QUE NEGO UN PERMISO DE VERTIMIENTO” </w:t>
      </w:r>
    </w:p>
    <w:p w14:paraId="1575301B" w14:textId="77777777" w:rsidR="00A86FE2" w:rsidRPr="00F940B4" w:rsidRDefault="00A86FE2" w:rsidP="00A86FE2">
      <w:pPr>
        <w:jc w:val="center"/>
        <w:rPr>
          <w:rFonts w:ascii="Tahoma" w:hAnsi="Tahoma" w:cs="Tahoma"/>
          <w:b/>
          <w:bCs/>
        </w:rPr>
      </w:pPr>
      <w:r w:rsidRPr="00F940B4">
        <w:rPr>
          <w:rFonts w:ascii="Tahoma" w:hAnsi="Tahoma" w:cs="Tahoma"/>
          <w:b/>
          <w:bCs/>
        </w:rPr>
        <w:t>RESUELVE</w:t>
      </w:r>
    </w:p>
    <w:p w14:paraId="4BC32CD0" w14:textId="77777777" w:rsidR="00A86FE2" w:rsidRPr="00F940B4" w:rsidRDefault="00A86FE2" w:rsidP="00A86FE2">
      <w:pPr>
        <w:pStyle w:val="Textoindependiente"/>
        <w:spacing w:before="240" w:line="240" w:lineRule="auto"/>
        <w:jc w:val="both"/>
        <w:rPr>
          <w:rFonts w:ascii="Tahoma" w:eastAsia="Times New Roman" w:hAnsi="Tahoma" w:cs="Tahoma"/>
          <w:sz w:val="24"/>
          <w:szCs w:val="24"/>
          <w:lang w:val="es-ES" w:eastAsia="es-ES"/>
        </w:rPr>
      </w:pPr>
      <w:r w:rsidRPr="00F940B4">
        <w:rPr>
          <w:rFonts w:ascii="Tahoma" w:eastAsia="Calibri" w:hAnsi="Tahoma" w:cs="Tahoma"/>
          <w:b/>
          <w:bCs/>
          <w:sz w:val="24"/>
          <w:szCs w:val="24"/>
          <w:lang w:eastAsia="es-ES"/>
        </w:rPr>
        <w:t>ARTÍCULO PRIMERO: REPONER</w:t>
      </w:r>
      <w:r w:rsidRPr="00F940B4">
        <w:rPr>
          <w:rFonts w:ascii="Tahoma" w:eastAsia="Calibri" w:hAnsi="Tahoma" w:cs="Tahoma"/>
          <w:b/>
          <w:sz w:val="24"/>
          <w:szCs w:val="24"/>
          <w:lang w:eastAsia="es-ES"/>
        </w:rPr>
        <w:t xml:space="preserve"> </w:t>
      </w:r>
      <w:r w:rsidRPr="00F940B4">
        <w:rPr>
          <w:rFonts w:ascii="Tahoma" w:eastAsia="Calibri" w:hAnsi="Tahoma" w:cs="Tahoma"/>
          <w:sz w:val="24"/>
          <w:szCs w:val="24"/>
          <w:lang w:eastAsia="es-ES"/>
        </w:rPr>
        <w:t>el contenido de la</w:t>
      </w:r>
      <w:r w:rsidRPr="00F940B4">
        <w:rPr>
          <w:rFonts w:ascii="Tahoma" w:eastAsia="Times New Roman" w:hAnsi="Tahoma" w:cs="Tahoma"/>
          <w:sz w:val="24"/>
          <w:szCs w:val="24"/>
          <w:lang w:val="es-ES" w:eastAsia="es-ES"/>
        </w:rPr>
        <w:t xml:space="preserve"> Resolución 002765 del 15 de noviembre de 2019</w:t>
      </w:r>
      <w:r w:rsidRPr="00F940B4">
        <w:rPr>
          <w:rFonts w:ascii="Tahoma" w:eastAsia="Times New Roman" w:hAnsi="Tahoma" w:cs="Tahoma"/>
          <w:sz w:val="24"/>
          <w:szCs w:val="24"/>
          <w:lang w:eastAsia="ar-SA"/>
        </w:rPr>
        <w:t xml:space="preserve">, “POR MEDIO DE LA CUAL SE NIEGA PERMISO DE VERTIMIENTO DE AGUAS RESIDUALES DOMESTICAS Y SE ADOPTAN OTRAS </w:t>
      </w:r>
      <w:proofErr w:type="gramStart"/>
      <w:r w:rsidRPr="00F940B4">
        <w:rPr>
          <w:rFonts w:ascii="Tahoma" w:eastAsia="Times New Roman" w:hAnsi="Tahoma" w:cs="Tahoma"/>
          <w:sz w:val="24"/>
          <w:szCs w:val="24"/>
          <w:lang w:eastAsia="ar-SA"/>
        </w:rPr>
        <w:t xml:space="preserve">DISPOSICIONES,  </w:t>
      </w:r>
      <w:r w:rsidRPr="00F940B4">
        <w:rPr>
          <w:rFonts w:ascii="Tahoma" w:eastAsia="Times New Roman" w:hAnsi="Tahoma" w:cs="Tahoma"/>
          <w:sz w:val="24"/>
          <w:szCs w:val="24"/>
          <w:lang w:val="es-ES" w:eastAsia="es-ES"/>
        </w:rPr>
        <w:t>con</w:t>
      </w:r>
      <w:proofErr w:type="gramEnd"/>
      <w:r w:rsidRPr="00F940B4">
        <w:rPr>
          <w:rFonts w:ascii="Tahoma" w:eastAsia="Times New Roman" w:hAnsi="Tahoma" w:cs="Tahoma"/>
          <w:sz w:val="24"/>
          <w:szCs w:val="24"/>
          <w:lang w:val="es-ES" w:eastAsia="es-ES"/>
        </w:rPr>
        <w:t xml:space="preserve"> fundamento en lo expuesto en la parte considerativa del presente acto administrativo.</w:t>
      </w:r>
    </w:p>
    <w:p w14:paraId="199AF976" w14:textId="77777777" w:rsidR="00A86FE2" w:rsidRPr="00F940B4" w:rsidRDefault="00A86FE2" w:rsidP="00A86FE2">
      <w:pPr>
        <w:jc w:val="both"/>
        <w:rPr>
          <w:rFonts w:ascii="Tahoma" w:eastAsia="Times New Roman" w:hAnsi="Tahoma" w:cs="Tahoma"/>
          <w:b/>
          <w:lang w:val="es-ES"/>
        </w:rPr>
      </w:pPr>
    </w:p>
    <w:p w14:paraId="6960EBCC" w14:textId="77777777" w:rsidR="00A86FE2" w:rsidRPr="00F940B4" w:rsidRDefault="00A86FE2" w:rsidP="00A86FE2">
      <w:pPr>
        <w:jc w:val="both"/>
        <w:rPr>
          <w:rFonts w:ascii="Tahoma" w:eastAsia="Times New Roman" w:hAnsi="Tahoma" w:cs="Tahoma"/>
          <w:lang w:val="es-ES"/>
        </w:rPr>
      </w:pPr>
      <w:r w:rsidRPr="00F940B4">
        <w:rPr>
          <w:rFonts w:ascii="Tahoma" w:eastAsia="Times New Roman" w:hAnsi="Tahoma" w:cs="Tahoma"/>
          <w:b/>
          <w:lang w:val="es-ES"/>
        </w:rPr>
        <w:t xml:space="preserve">ARTICULO SEGUNDO: </w:t>
      </w:r>
      <w:r w:rsidRPr="00F940B4">
        <w:rPr>
          <w:rFonts w:ascii="Tahoma" w:eastAsia="Times New Roman" w:hAnsi="Tahoma" w:cs="Tahoma"/>
          <w:b/>
          <w:lang w:val="es-ES"/>
        </w:rPr>
        <w:tab/>
        <w:t xml:space="preserve">OTORGAR  PERMISO DE VERTIMIENTO DE AGUAS RESIDUALES DOMESTICAS,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w:t>
      </w:r>
      <w:r w:rsidRPr="00F940B4">
        <w:rPr>
          <w:rFonts w:ascii="Tahoma" w:eastAsia="Times New Roman" w:hAnsi="Tahoma" w:cs="Tahoma"/>
          <w:lang w:val="es-ES"/>
        </w:rPr>
        <w:t xml:space="preserve"> a la señora  LUZ MARINA VELASQUEZ DE MORALES, identificada con la cédula de ciudadanía No. 24.485.249 expedida en Armenia, para el predio 1) LOTE </w:t>
      </w:r>
      <w:r w:rsidRPr="00F940B4">
        <w:rPr>
          <w:rFonts w:ascii="Tahoma" w:eastAsia="Times New Roman" w:hAnsi="Tahoma" w:cs="Tahoma"/>
          <w:lang w:val="es-ES"/>
        </w:rPr>
        <w:t xml:space="preserve">KILOMETRO 4 VIAS EL EDEN, VEREDA SANTA ANA, MUNICIPIO DE ARMENIA, identificado con la matricula inmobiliaria 280-131079 y ficha catastral 63001000200000992000, acorde con la información </w:t>
      </w:r>
      <w:r w:rsidRPr="00F940B4">
        <w:rPr>
          <w:rFonts w:ascii="Tahoma" w:eastAsia="Times New Roman" w:hAnsi="Tahoma" w:cs="Tahoma"/>
          <w:lang w:val="es-ES"/>
        </w:rPr>
        <w:tab/>
        <w:t>que  presenta el siguiente cuadro:</w:t>
      </w:r>
    </w:p>
    <w:p w14:paraId="4642D956" w14:textId="77777777" w:rsidR="00A86FE2" w:rsidRPr="00F940B4" w:rsidRDefault="00A86FE2" w:rsidP="00A86FE2">
      <w:pPr>
        <w:jc w:val="both"/>
        <w:rPr>
          <w:rFonts w:ascii="Tahoma" w:eastAsia="Times New Roman" w:hAnsi="Tahoma" w:cs="Tahoma"/>
          <w:lang w:val="es-ES"/>
        </w:rPr>
      </w:pPr>
    </w:p>
    <w:tbl>
      <w:tblPr>
        <w:tblW w:w="5000" w:type="pct"/>
        <w:tblLook w:val="04A0" w:firstRow="1" w:lastRow="0" w:firstColumn="1" w:lastColumn="0" w:noHBand="0" w:noVBand="1"/>
      </w:tblPr>
      <w:tblGrid>
        <w:gridCol w:w="1769"/>
        <w:gridCol w:w="2286"/>
      </w:tblGrid>
      <w:tr w:rsidR="00A86FE2" w:rsidRPr="00F940B4" w14:paraId="2F37B7AD" w14:textId="77777777" w:rsidTr="00A86FE2">
        <w:tc>
          <w:tcPr>
            <w:tcW w:w="500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8851F" w14:textId="77777777" w:rsidR="00A86FE2" w:rsidRPr="00F940B4" w:rsidRDefault="00A86FE2">
            <w:pPr>
              <w:jc w:val="center"/>
              <w:rPr>
                <w:rFonts w:ascii="Tahoma" w:eastAsia="Times New Roman" w:hAnsi="Tahoma" w:cs="Tahoma"/>
                <w:lang w:eastAsia="es-CO"/>
              </w:rPr>
            </w:pPr>
            <w:r w:rsidRPr="00F940B4">
              <w:rPr>
                <w:rFonts w:ascii="Tahoma" w:eastAsia="Times New Roman" w:hAnsi="Tahoma" w:cs="Tahoma"/>
                <w:b/>
                <w:bCs/>
                <w:color w:val="000000"/>
                <w:lang w:eastAsia="es-CO"/>
              </w:rPr>
              <w:t>INFORMACIÓN GENERAL DEL VERTIMIENTO</w:t>
            </w:r>
          </w:p>
        </w:tc>
      </w:tr>
      <w:tr w:rsidR="00A86FE2" w:rsidRPr="00F940B4" w14:paraId="67187A01" w14:textId="77777777" w:rsidTr="00A86FE2">
        <w:trPr>
          <w:trHeight w:val="173"/>
        </w:trPr>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E3148"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Nombre del predio o proyecto</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054AEE"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JALUMA</w:t>
            </w:r>
          </w:p>
        </w:tc>
      </w:tr>
      <w:tr w:rsidR="00A86FE2" w:rsidRPr="00F940B4" w14:paraId="16FD9C37"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0D67C8"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Localización del predio o proyecto</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34150"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Vereda SANTA ANA del Municipio de La ARMENIA (Q.)</w:t>
            </w:r>
          </w:p>
        </w:tc>
      </w:tr>
      <w:tr w:rsidR="00A86FE2" w:rsidRPr="00F940B4" w14:paraId="15728434"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EB104"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Ubicación del vertimiento (coordenadas georreferenciadas).</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9A16C"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Sin información</w:t>
            </w:r>
          </w:p>
        </w:tc>
      </w:tr>
      <w:tr w:rsidR="00A86FE2" w:rsidRPr="00F940B4" w14:paraId="4D5DDCE7"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67BCE"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Código catastral</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88186"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360001000200000992000</w:t>
            </w:r>
          </w:p>
        </w:tc>
      </w:tr>
      <w:tr w:rsidR="00A86FE2" w:rsidRPr="00F940B4" w14:paraId="17C9CC3E"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F060FD"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Matricula Inmobiliaria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57FEF"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280 –131079</w:t>
            </w:r>
          </w:p>
        </w:tc>
      </w:tr>
      <w:tr w:rsidR="00A86FE2" w:rsidRPr="00F940B4" w14:paraId="323F1C12"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D26E3"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Nombre del sistema receptor </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9AD6E"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Suelo</w:t>
            </w:r>
          </w:p>
        </w:tc>
      </w:tr>
      <w:tr w:rsidR="00A86FE2" w:rsidRPr="00F940B4" w14:paraId="2469FAEA"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24A07A"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Fuente de abastecimiento de agua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D3C2B"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 xml:space="preserve">Empresas </w:t>
            </w:r>
            <w:proofErr w:type="spellStart"/>
            <w:r w:rsidRPr="00F940B4">
              <w:rPr>
                <w:rFonts w:ascii="Tahoma" w:eastAsia="Times New Roman" w:hAnsi="Tahoma" w:cs="Tahoma"/>
                <w:color w:val="000000"/>
                <w:lang w:eastAsia="es-CO"/>
              </w:rPr>
              <w:t>Publicas</w:t>
            </w:r>
            <w:proofErr w:type="spellEnd"/>
            <w:r w:rsidRPr="00F940B4">
              <w:rPr>
                <w:rFonts w:ascii="Tahoma" w:eastAsia="Times New Roman" w:hAnsi="Tahoma" w:cs="Tahoma"/>
                <w:color w:val="000000"/>
                <w:lang w:eastAsia="es-CO"/>
              </w:rPr>
              <w:t xml:space="preserve"> de Armenia ESP S.A.</w:t>
            </w:r>
          </w:p>
        </w:tc>
      </w:tr>
      <w:tr w:rsidR="00A86FE2" w:rsidRPr="00F940B4" w14:paraId="644283A6"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CBACD1"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Cuenca Hidrográfica a la que pertenece</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17E2D"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Rio La Vieja</w:t>
            </w:r>
          </w:p>
        </w:tc>
      </w:tr>
      <w:tr w:rsidR="00A86FE2" w:rsidRPr="00F940B4" w14:paraId="65F1A1CF"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16885"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Tipo de vertimiento (Doméstico / No Domestico)</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3A1C4"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Doméstico </w:t>
            </w:r>
          </w:p>
        </w:tc>
      </w:tr>
      <w:tr w:rsidR="00A86FE2" w:rsidRPr="00F940B4" w14:paraId="3EB2CB12"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97897"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 xml:space="preserve">Tipo de actividad que genera el vertimiento </w:t>
            </w:r>
            <w:r w:rsidRPr="00F940B4">
              <w:rPr>
                <w:rFonts w:ascii="Tahoma" w:eastAsia="Times New Roman" w:hAnsi="Tahoma" w:cs="Tahoma"/>
                <w:color w:val="000000"/>
                <w:lang w:eastAsia="es-CO"/>
              </w:rPr>
              <w:lastRenderedPageBreak/>
              <w:t>(Doméstico / industrial – Comercial o de Servicios).</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F3EC09"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lastRenderedPageBreak/>
              <w:t>Doméstico (vivienda)</w:t>
            </w:r>
          </w:p>
        </w:tc>
      </w:tr>
      <w:tr w:rsidR="00A86FE2" w:rsidRPr="00F940B4" w14:paraId="4A9C1220"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54C0D"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Caudal de la descarga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E378BE"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 xml:space="preserve">0,1 </w:t>
            </w:r>
            <w:proofErr w:type="spellStart"/>
            <w:r w:rsidRPr="00F940B4">
              <w:rPr>
                <w:rFonts w:ascii="Tahoma" w:eastAsia="Times New Roman" w:hAnsi="Tahoma" w:cs="Tahoma"/>
                <w:color w:val="000000"/>
                <w:lang w:eastAsia="es-CO"/>
              </w:rPr>
              <w:t>Lt</w:t>
            </w:r>
            <w:proofErr w:type="spellEnd"/>
            <w:r w:rsidRPr="00F940B4">
              <w:rPr>
                <w:rFonts w:ascii="Tahoma" w:eastAsia="Times New Roman" w:hAnsi="Tahoma" w:cs="Tahoma"/>
                <w:color w:val="000000"/>
                <w:lang w:eastAsia="es-CO"/>
              </w:rPr>
              <w:t>/</w:t>
            </w:r>
            <w:proofErr w:type="spellStart"/>
            <w:r w:rsidRPr="00F940B4">
              <w:rPr>
                <w:rFonts w:ascii="Tahoma" w:eastAsia="Times New Roman" w:hAnsi="Tahoma" w:cs="Tahoma"/>
                <w:color w:val="000000"/>
                <w:lang w:eastAsia="es-CO"/>
              </w:rPr>
              <w:t>seg</w:t>
            </w:r>
            <w:proofErr w:type="spellEnd"/>
            <w:r w:rsidRPr="00F940B4">
              <w:rPr>
                <w:rFonts w:ascii="Tahoma" w:eastAsia="Times New Roman" w:hAnsi="Tahoma" w:cs="Tahoma"/>
                <w:color w:val="000000"/>
                <w:lang w:eastAsia="es-CO"/>
              </w:rPr>
              <w:t>.</w:t>
            </w:r>
          </w:p>
        </w:tc>
      </w:tr>
      <w:tr w:rsidR="00A86FE2" w:rsidRPr="00F940B4" w14:paraId="39570E0F"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702E43"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Frecuencia de la descarga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ABBBF9"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30 días/mes.</w:t>
            </w:r>
          </w:p>
        </w:tc>
      </w:tr>
      <w:tr w:rsidR="00A86FE2" w:rsidRPr="00F940B4" w14:paraId="7B911BAB"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31DAE"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Tiempo de la descarga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679F2"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16 horas/día</w:t>
            </w:r>
          </w:p>
        </w:tc>
      </w:tr>
      <w:tr w:rsidR="00A86FE2" w:rsidRPr="00F940B4" w14:paraId="2038895F" w14:textId="77777777" w:rsidTr="00A86FE2">
        <w:tc>
          <w:tcPr>
            <w:tcW w:w="272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DF5866"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Tipo de flujo de la descarga</w:t>
            </w:r>
          </w:p>
        </w:tc>
        <w:tc>
          <w:tcPr>
            <w:tcW w:w="22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4EFC78" w14:textId="77777777" w:rsidR="00A86FE2" w:rsidRPr="00F940B4" w:rsidRDefault="00A86FE2">
            <w:pPr>
              <w:jc w:val="both"/>
              <w:rPr>
                <w:rFonts w:ascii="Tahoma" w:eastAsia="Times New Roman" w:hAnsi="Tahoma" w:cs="Tahoma"/>
                <w:lang w:eastAsia="es-CO"/>
              </w:rPr>
            </w:pPr>
            <w:r w:rsidRPr="00F940B4">
              <w:rPr>
                <w:rFonts w:ascii="Tahoma" w:eastAsia="Times New Roman" w:hAnsi="Tahoma" w:cs="Tahoma"/>
                <w:color w:val="000000"/>
                <w:lang w:eastAsia="es-CO"/>
              </w:rPr>
              <w:t>Intermitente</w:t>
            </w:r>
          </w:p>
        </w:tc>
      </w:tr>
    </w:tbl>
    <w:p w14:paraId="33FACC11" w14:textId="77777777" w:rsidR="00A86FE2" w:rsidRPr="00F940B4" w:rsidRDefault="00A86FE2" w:rsidP="00A86FE2">
      <w:pPr>
        <w:jc w:val="both"/>
        <w:rPr>
          <w:rFonts w:ascii="Tahoma" w:eastAsia="Times New Roman" w:hAnsi="Tahoma" w:cs="Tahoma"/>
          <w:b/>
          <w:lang w:val="es-ES"/>
        </w:rPr>
      </w:pPr>
      <w:r w:rsidRPr="00F940B4">
        <w:rPr>
          <w:rFonts w:ascii="Tahoma" w:eastAsia="Times New Roman" w:hAnsi="Tahoma" w:cs="Tahoma"/>
          <w:b/>
          <w:lang w:val="es-ES"/>
        </w:rPr>
        <w:t xml:space="preserve">  </w:t>
      </w:r>
    </w:p>
    <w:p w14:paraId="377377C0" w14:textId="77777777" w:rsidR="00A86FE2" w:rsidRPr="00F940B4" w:rsidRDefault="00A86FE2" w:rsidP="00A86FE2">
      <w:pPr>
        <w:jc w:val="both"/>
        <w:rPr>
          <w:rFonts w:ascii="Tahoma" w:eastAsia="Times New Roman" w:hAnsi="Tahoma" w:cs="Tahoma"/>
          <w:lang w:val="es-ES"/>
        </w:rPr>
      </w:pPr>
      <w:r w:rsidRPr="00F940B4">
        <w:rPr>
          <w:rFonts w:ascii="Tahoma" w:eastAsia="Times New Roman" w:hAnsi="Tahoma" w:cs="Tahoma"/>
          <w:b/>
          <w:lang w:val="es-ES"/>
        </w:rPr>
        <w:t xml:space="preserve">PARAGRAFO 1: </w:t>
      </w:r>
      <w:r w:rsidRPr="00F940B4">
        <w:rPr>
          <w:rFonts w:ascii="Tahoma" w:eastAsia="Times New Roman" w:hAnsi="Tahoma" w:cs="Tahoma"/>
          <w:lang w:val="es-ES"/>
        </w:rPr>
        <w:t>Se otorga el permiso de vertimientos de aguas residuales domésticas por un término de diez (10) años, contados a partir de la ejecutoria de la presente actuación, según lo dispuesto por esta Subdirección en la Resolución 413 del 24 de marzo de año 2015, término que se fijó según lo preceptuado por el artículo 2.2.2.3.3.5.7 de la Sección del Decreto 1076 de 2015 (art. 47 del Decreto 3930 de 2010).</w:t>
      </w:r>
    </w:p>
    <w:p w14:paraId="63C5D6D7" w14:textId="77777777" w:rsidR="00A86FE2" w:rsidRPr="00F940B4" w:rsidRDefault="00A86FE2" w:rsidP="00A86FE2">
      <w:pPr>
        <w:jc w:val="both"/>
        <w:rPr>
          <w:rFonts w:ascii="Tahoma" w:eastAsia="Times New Roman" w:hAnsi="Tahoma" w:cs="Tahoma"/>
          <w:lang w:val="es-ES"/>
        </w:rPr>
      </w:pPr>
    </w:p>
    <w:p w14:paraId="37CFEAFF" w14:textId="77777777" w:rsidR="00A86FE2" w:rsidRPr="00F940B4" w:rsidRDefault="00A86FE2" w:rsidP="00A86FE2">
      <w:pPr>
        <w:jc w:val="both"/>
        <w:rPr>
          <w:rFonts w:ascii="Tahoma" w:eastAsia="Times New Roman" w:hAnsi="Tahoma" w:cs="Tahoma"/>
          <w:lang w:val="es-ES"/>
        </w:rPr>
      </w:pPr>
      <w:r w:rsidRPr="00F940B4">
        <w:rPr>
          <w:rFonts w:ascii="Tahoma" w:eastAsia="Times New Roman" w:hAnsi="Tahoma" w:cs="Tahoma"/>
          <w:b/>
          <w:lang w:val="es-ES"/>
        </w:rPr>
        <w:t xml:space="preserve">PARAGRAFO 2: </w:t>
      </w:r>
      <w:r w:rsidRPr="00F940B4">
        <w:rPr>
          <w:rFonts w:ascii="Tahoma" w:eastAsia="Times New Roman" w:hAnsi="Tahoma" w:cs="Tahoma"/>
          <w:lang w:val="es-ES"/>
        </w:rPr>
        <w:t>El usuario deberá adelantar ante la Corporación Autónoma Regional del Quindío la Renovación del Permiso de Vertimiento mediante solicitud por escrito,</w:t>
      </w:r>
      <w:r w:rsidRPr="00F940B4">
        <w:rPr>
          <w:rFonts w:ascii="Tahoma" w:eastAsia="Times New Roman" w:hAnsi="Tahoma" w:cs="Tahoma"/>
          <w:b/>
          <w:u w:val="single"/>
          <w:lang w:val="es-ES"/>
        </w:rPr>
        <w:t xml:space="preserve"> dentro del primer trimestre del último año de vigencia del permiso que hoy se otorga,</w:t>
      </w:r>
      <w:r w:rsidRPr="00F940B4">
        <w:rPr>
          <w:rFonts w:ascii="Tahoma" w:eastAsia="Times New Roman" w:hAnsi="Tahoma" w:cs="Tahoma"/>
          <w:b/>
          <w:lang w:val="es-ES"/>
        </w:rPr>
        <w:t xml:space="preserve"> </w:t>
      </w:r>
      <w:r w:rsidRPr="00F940B4">
        <w:rPr>
          <w:rFonts w:ascii="Tahoma" w:eastAsia="Times New Roman" w:hAnsi="Tahoma" w:cs="Tahoma"/>
          <w:lang w:val="es-ES"/>
        </w:rPr>
        <w:t>de acuerdo al artículo 2.2.2.3.5.10 de la sección 5 del Decreto 1076 de 2015 (50 del Decreto 3930 de 2010).</w:t>
      </w:r>
    </w:p>
    <w:p w14:paraId="3E76F9E6" w14:textId="77777777" w:rsidR="00A86FE2" w:rsidRPr="00F940B4" w:rsidRDefault="00A86FE2" w:rsidP="00A86FE2">
      <w:pPr>
        <w:jc w:val="both"/>
        <w:rPr>
          <w:rFonts w:ascii="Tahoma" w:eastAsia="Times New Roman" w:hAnsi="Tahoma" w:cs="Tahoma"/>
          <w:lang w:val="es-ES"/>
        </w:rPr>
      </w:pPr>
    </w:p>
    <w:p w14:paraId="755DCE68" w14:textId="77777777" w:rsidR="00A86FE2" w:rsidRPr="00F940B4" w:rsidRDefault="00A86FE2" w:rsidP="00A86FE2">
      <w:pPr>
        <w:jc w:val="both"/>
        <w:rPr>
          <w:rFonts w:ascii="Tahoma" w:eastAsia="Times New Roman" w:hAnsi="Tahoma" w:cs="Tahoma"/>
          <w:lang w:val="es-ES"/>
        </w:rPr>
      </w:pPr>
      <w:r w:rsidRPr="00F940B4">
        <w:rPr>
          <w:rFonts w:ascii="Tahoma" w:eastAsia="Times New Roman" w:hAnsi="Tahoma" w:cs="Tahoma"/>
          <w:b/>
          <w:lang w:val="es-ES"/>
        </w:rPr>
        <w:t xml:space="preserve">PARAGRAFO 3:   </w:t>
      </w:r>
      <w:r w:rsidRPr="00F940B4">
        <w:rPr>
          <w:rFonts w:ascii="Tahoma" w:eastAsia="Times New Roman" w:hAnsi="Tahoma" w:cs="Tahoma"/>
          <w:lang w:val="es-ES"/>
        </w:rPr>
        <w:t xml:space="preserve">El </w:t>
      </w:r>
      <w:proofErr w:type="gramStart"/>
      <w:r w:rsidRPr="00F940B4">
        <w:rPr>
          <w:rFonts w:ascii="Tahoma" w:eastAsia="Times New Roman" w:hAnsi="Tahoma" w:cs="Tahoma"/>
          <w:lang w:val="es-ES"/>
        </w:rPr>
        <w:t>presente  permiso</w:t>
      </w:r>
      <w:proofErr w:type="gramEnd"/>
      <w:r w:rsidRPr="00F940B4">
        <w:rPr>
          <w:rFonts w:ascii="Tahoma" w:eastAsia="Times New Roman" w:hAnsi="Tahoma" w:cs="Tahoma"/>
          <w:lang w:val="es-ES"/>
        </w:rPr>
        <w:t xml:space="preserve"> de vertimiento no constituye ni debe interpretarse que es una autorización para construir; con el mismo </w:t>
      </w:r>
      <w:r w:rsidRPr="00F940B4">
        <w:rPr>
          <w:rFonts w:ascii="Tahoma" w:eastAsia="Times New Roman" w:hAnsi="Tahoma" w:cs="Tahoma"/>
          <w:b/>
          <w:lang w:val="es-ES"/>
        </w:rPr>
        <w:t xml:space="preserve"> NO</w:t>
      </w:r>
      <w:r w:rsidRPr="00F940B4">
        <w:rPr>
          <w:rFonts w:ascii="Tahoma" w:eastAsia="Times New Roman" w:hAnsi="Tahoma" w:cs="Tahoma"/>
          <w:lang w:val="es-ES"/>
        </w:rPr>
        <w:t xml:space="preserve"> se está legalizando, ni </w:t>
      </w:r>
      <w:r w:rsidRPr="00F940B4">
        <w:rPr>
          <w:rFonts w:ascii="Tahoma" w:eastAsia="Times New Roman" w:hAnsi="Tahoma" w:cs="Tahoma"/>
          <w:lang w:val="es-ES"/>
        </w:rPr>
        <w:t xml:space="preserve">viabilizando ninguna actuación urbanística ; además  este no exime al peticionario, ni al ente territorial en caso de requerir Licencia Ambiental por encontrarse en un área protegida de tramitarla ante la autoridad ambiental competente. En todo caso el presente permiso de vertimientos </w:t>
      </w:r>
      <w:r w:rsidRPr="00F940B4">
        <w:rPr>
          <w:rFonts w:ascii="Tahoma" w:eastAsia="Times New Roman" w:hAnsi="Tahoma" w:cs="Tahoma"/>
          <w:b/>
          <w:lang w:val="es-ES"/>
        </w:rPr>
        <w:t xml:space="preserve">NO CONSTITUYE </w:t>
      </w:r>
      <w:r w:rsidRPr="00F940B4">
        <w:rPr>
          <w:rFonts w:ascii="Tahoma" w:eastAsia="Times New Roman" w:hAnsi="Tahoma" w:cs="Tahoma"/>
          <w:lang w:val="es-ES"/>
        </w:rPr>
        <w:t xml:space="preserve">una Licencia Ambiental, ni una licencia de construcción, ni una licencia de parcelación, ni una licencia urbanística, ni ningún otro permiso que no esté contemplado dentro de la presente Resolución. </w:t>
      </w:r>
      <w:r w:rsidRPr="00F940B4">
        <w:rPr>
          <w:rFonts w:ascii="Tahoma" w:eastAsia="Times New Roman" w:hAnsi="Tahoma" w:cs="Tahoma"/>
          <w:b/>
          <w:lang w:val="es-ES"/>
        </w:rPr>
        <w:t xml:space="preserve"> </w:t>
      </w:r>
      <w:r w:rsidRPr="00F940B4">
        <w:rPr>
          <w:rFonts w:ascii="Tahoma" w:eastAsia="Times New Roman" w:hAnsi="Tahoma" w:cs="Tahoma"/>
          <w:lang w:val="es-ES"/>
        </w:rPr>
        <w:t xml:space="preserve"> </w:t>
      </w:r>
    </w:p>
    <w:p w14:paraId="2AC47487" w14:textId="77777777" w:rsidR="00A86FE2" w:rsidRPr="00F940B4" w:rsidRDefault="00A86FE2" w:rsidP="00A86FE2">
      <w:pPr>
        <w:jc w:val="both"/>
        <w:rPr>
          <w:rFonts w:ascii="Tahoma" w:eastAsia="Times New Roman" w:hAnsi="Tahoma" w:cs="Tahoma"/>
          <w:lang w:val="es-ES"/>
        </w:rPr>
      </w:pPr>
    </w:p>
    <w:p w14:paraId="4DB7258D" w14:textId="77777777" w:rsidR="00A86FE2" w:rsidRPr="00F940B4" w:rsidRDefault="00A86FE2" w:rsidP="00A86FE2">
      <w:pPr>
        <w:jc w:val="both"/>
        <w:rPr>
          <w:rFonts w:ascii="Tahoma" w:eastAsia="Times New Roman" w:hAnsi="Tahoma" w:cs="Tahoma"/>
          <w:lang w:val="es-ES"/>
        </w:rPr>
      </w:pPr>
      <w:r w:rsidRPr="00F940B4">
        <w:rPr>
          <w:rFonts w:ascii="Tahoma" w:eastAsia="Times New Roman" w:hAnsi="Tahoma" w:cs="Tahoma"/>
          <w:b/>
          <w:lang w:val="es-ES"/>
        </w:rPr>
        <w:t xml:space="preserve">ARTICULO TERCERO:   </w:t>
      </w:r>
      <w:proofErr w:type="gramStart"/>
      <w:r w:rsidRPr="00F940B4">
        <w:rPr>
          <w:rFonts w:ascii="Tahoma" w:eastAsia="Times New Roman" w:hAnsi="Tahoma" w:cs="Tahoma"/>
          <w:b/>
          <w:lang w:val="es-ES"/>
        </w:rPr>
        <w:t xml:space="preserve">ACOGER </w:t>
      </w:r>
      <w:r w:rsidRPr="00F940B4">
        <w:rPr>
          <w:rFonts w:ascii="Tahoma" w:eastAsia="Times New Roman" w:hAnsi="Tahoma" w:cs="Tahoma"/>
          <w:lang w:val="es-ES"/>
        </w:rPr>
        <w:t xml:space="preserve"> el</w:t>
      </w:r>
      <w:proofErr w:type="gramEnd"/>
      <w:r w:rsidRPr="00F940B4">
        <w:rPr>
          <w:rFonts w:ascii="Tahoma" w:eastAsia="Times New Roman" w:hAnsi="Tahoma" w:cs="Tahoma"/>
          <w:lang w:val="es-ES"/>
        </w:rPr>
        <w:t xml:space="preserve"> sistema de tratamiento de aguas residuales domésticas que fue presentado  en las memorias técnicas anexas a la solicitud, el cual se encuentra construido en el predio 1)  LOTE KILOMETRO 4 VIA AL EDEN, MUINICIPIO DE ARMENIA, el cual es efectivo para tratar las aguas residuales con una contribución máxima de diez (10) contribuyentes permanentes.</w:t>
      </w:r>
    </w:p>
    <w:p w14:paraId="06286925" w14:textId="77777777" w:rsidR="00A86FE2" w:rsidRPr="00F940B4" w:rsidRDefault="00A86FE2" w:rsidP="00A86FE2">
      <w:pPr>
        <w:jc w:val="both"/>
        <w:rPr>
          <w:rFonts w:ascii="Tahoma" w:eastAsia="Times New Roman" w:hAnsi="Tahoma" w:cs="Tahoma"/>
          <w:lang w:val="es-ES"/>
        </w:rPr>
      </w:pPr>
    </w:p>
    <w:p w14:paraId="57565887" w14:textId="77777777" w:rsidR="00A86FE2" w:rsidRPr="00F940B4" w:rsidRDefault="00A86FE2" w:rsidP="00A86FE2">
      <w:pPr>
        <w:jc w:val="both"/>
        <w:rPr>
          <w:rFonts w:ascii="Tahoma" w:eastAsia="Times New Roman" w:hAnsi="Tahoma" w:cs="Tahoma"/>
          <w:u w:val="single"/>
          <w:lang w:val="es-ES"/>
        </w:rPr>
      </w:pPr>
      <w:r w:rsidRPr="00F940B4">
        <w:rPr>
          <w:rFonts w:ascii="Tahoma" w:eastAsia="Times New Roman" w:hAnsi="Tahoma" w:cs="Tahoma"/>
          <w:b/>
          <w:lang w:val="es-ES"/>
        </w:rPr>
        <w:t xml:space="preserve">PARAGRAFO </w:t>
      </w:r>
      <w:proofErr w:type="gramStart"/>
      <w:r w:rsidRPr="00F940B4">
        <w:rPr>
          <w:rFonts w:ascii="Tahoma" w:eastAsia="Times New Roman" w:hAnsi="Tahoma" w:cs="Tahoma"/>
          <w:b/>
          <w:lang w:val="es-ES"/>
        </w:rPr>
        <w:t>1:</w:t>
      </w:r>
      <w:r w:rsidRPr="00F940B4">
        <w:rPr>
          <w:rFonts w:ascii="Tahoma" w:eastAsia="Times New Roman" w:hAnsi="Tahoma" w:cs="Tahoma"/>
          <w:u w:val="single"/>
          <w:lang w:val="es-ES"/>
        </w:rPr>
        <w:t>El</w:t>
      </w:r>
      <w:proofErr w:type="gramEnd"/>
      <w:r w:rsidRPr="00F940B4">
        <w:rPr>
          <w:rFonts w:ascii="Tahoma" w:eastAsia="Times New Roman" w:hAnsi="Tahoma" w:cs="Tahoma"/>
          <w:u w:val="single"/>
          <w:lang w:val="es-ES"/>
        </w:rPr>
        <w:t xml:space="preserve"> permiso  de vertimientos que se otorga, es únicamente para el tratamiento de las aguas residuales de tipo doméstico (Implementación   de una solución de saneamiento) que se generarían como resultado  de la actividad domestica para el predio 1) KILOMETRO 4 VIA AL EDEN (CHALET JALUMA), la vivienda campestre construida. Sin embargo es importante advertir que las Autoridades Municipales son las encargadas, según la Ley 388 de 1997 y demás normas concordantes y aplicables al caso, de la planificación y </w:t>
      </w:r>
      <w:r w:rsidRPr="00F940B4">
        <w:rPr>
          <w:rFonts w:ascii="Tahoma" w:eastAsia="Times New Roman" w:hAnsi="Tahoma" w:cs="Tahoma"/>
          <w:u w:val="single"/>
          <w:lang w:val="es-ES"/>
        </w:rPr>
        <w:lastRenderedPageBreak/>
        <w:t xml:space="preserve">administración del territorio y por lo tanto son quienes regulan los usos o actividades que se pueden desarrollar dentro del área de su jurisdicción, en concordancia con las Determinantes Ambientales definidas y concertadas con la Corporación Autónoma Regional del Quindío ,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efectúe de manera sostenible. Así mismo, las obras que se ejecuten para el desarrollo de dichas actividades deberán ser autorizadas por la entidad competente mediante el trámite y expedición </w:t>
      </w:r>
      <w:proofErr w:type="gramStart"/>
      <w:r w:rsidRPr="00F940B4">
        <w:rPr>
          <w:rFonts w:ascii="Tahoma" w:eastAsia="Times New Roman" w:hAnsi="Tahoma" w:cs="Tahoma"/>
          <w:u w:val="single"/>
          <w:lang w:val="es-ES"/>
        </w:rPr>
        <w:t>delas</w:t>
      </w:r>
      <w:proofErr w:type="gramEnd"/>
      <w:r w:rsidRPr="00F940B4">
        <w:rPr>
          <w:rFonts w:ascii="Tahoma" w:eastAsia="Times New Roman" w:hAnsi="Tahoma" w:cs="Tahoma"/>
          <w:u w:val="single"/>
          <w:lang w:val="es-ES"/>
        </w:rPr>
        <w:t xml:space="preserve"> respectivas licencias, según el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puedan llegar a generar por el desarrollo de la actividad pretendida en predio.</w:t>
      </w:r>
    </w:p>
    <w:p w14:paraId="268F13B4" w14:textId="77777777" w:rsidR="00A86FE2" w:rsidRPr="00F940B4" w:rsidRDefault="00A86FE2" w:rsidP="00A86FE2">
      <w:pPr>
        <w:jc w:val="both"/>
        <w:rPr>
          <w:rFonts w:ascii="Tahoma" w:eastAsia="Times New Roman" w:hAnsi="Tahoma" w:cs="Tahoma"/>
          <w:u w:val="single"/>
          <w:lang w:val="es-ES"/>
        </w:rPr>
      </w:pPr>
    </w:p>
    <w:p w14:paraId="59F3A001" w14:textId="77777777" w:rsidR="00A86FE2" w:rsidRPr="00F940B4" w:rsidRDefault="00A86FE2" w:rsidP="00A86FE2">
      <w:pPr>
        <w:jc w:val="both"/>
        <w:rPr>
          <w:rFonts w:ascii="Tahoma" w:eastAsia="Times New Roman" w:hAnsi="Tahoma" w:cs="Tahoma"/>
          <w:u w:val="single"/>
          <w:lang w:val="es-ES"/>
        </w:rPr>
      </w:pPr>
      <w:r w:rsidRPr="00F940B4">
        <w:rPr>
          <w:rFonts w:ascii="Tahoma" w:eastAsia="Times New Roman" w:hAnsi="Tahoma" w:cs="Tahoma"/>
          <w:b/>
          <w:lang w:val="es-ES"/>
        </w:rPr>
        <w:t>PARAGRAFO 2:</w:t>
      </w:r>
      <w:r w:rsidRPr="00F940B4">
        <w:rPr>
          <w:rFonts w:ascii="Tahoma" w:eastAsia="Times New Roman" w:hAnsi="Tahoma" w:cs="Tahoma"/>
          <w:b/>
          <w:u w:val="single"/>
          <w:lang w:val="es-ES"/>
        </w:rPr>
        <w:t xml:space="preserve"> </w:t>
      </w:r>
      <w:r w:rsidRPr="00F940B4">
        <w:rPr>
          <w:rFonts w:ascii="Tahoma" w:eastAsia="Times New Roman" w:hAnsi="Tahoma" w:cs="Tahoma"/>
          <w:u w:val="single"/>
          <w:lang w:val="es-ES"/>
        </w:rPr>
        <w:t xml:space="preserve">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normatividad </w:t>
      </w:r>
      <w:r w:rsidRPr="00F940B4">
        <w:rPr>
          <w:rFonts w:ascii="Tahoma" w:eastAsia="Times New Roman" w:hAnsi="Tahoma" w:cs="Tahoma"/>
          <w:u w:val="single"/>
          <w:lang w:val="es-ES"/>
        </w:rPr>
        <w:t>ambiental y exigir el cumplimiento de la misma, de lo contrario podrá verse inmersa en proceso de investigación sancionatoria ambiental (ley 1333 de 2009).</w:t>
      </w:r>
    </w:p>
    <w:p w14:paraId="724E285E" w14:textId="77777777" w:rsidR="00A86FE2" w:rsidRPr="00F940B4" w:rsidRDefault="00A86FE2" w:rsidP="00A86FE2">
      <w:pPr>
        <w:jc w:val="both"/>
        <w:rPr>
          <w:rFonts w:ascii="Tahoma" w:eastAsia="Times New Roman" w:hAnsi="Tahoma" w:cs="Tahoma"/>
          <w:b/>
          <w:lang w:eastAsia="es-CO"/>
        </w:rPr>
      </w:pPr>
      <w:r w:rsidRPr="00F940B4">
        <w:rPr>
          <w:rFonts w:ascii="Tahoma" w:eastAsia="Times New Roman" w:hAnsi="Tahoma" w:cs="Tahoma"/>
          <w:u w:val="single"/>
          <w:lang w:val="es-ES"/>
        </w:rPr>
        <w:t xml:space="preserve">     </w:t>
      </w:r>
      <w:r w:rsidRPr="00F940B4">
        <w:rPr>
          <w:rFonts w:ascii="Tahoma" w:eastAsia="Times New Roman" w:hAnsi="Tahoma" w:cs="Tahoma"/>
          <w:lang w:val="es-ES"/>
        </w:rPr>
        <w:t xml:space="preserve">  </w:t>
      </w:r>
    </w:p>
    <w:p w14:paraId="3B6F8E77" w14:textId="77777777" w:rsidR="00A86FE2" w:rsidRPr="00F940B4" w:rsidRDefault="00A86FE2" w:rsidP="00A86FE2">
      <w:pPr>
        <w:pStyle w:val="Textoindependiente"/>
        <w:spacing w:before="240" w:line="240" w:lineRule="auto"/>
        <w:jc w:val="both"/>
        <w:rPr>
          <w:rFonts w:ascii="Tahoma" w:eastAsia="Calibri" w:hAnsi="Tahoma" w:cs="Tahoma"/>
          <w:b/>
          <w:bCs/>
          <w:sz w:val="24"/>
          <w:szCs w:val="24"/>
          <w:lang w:eastAsia="es-ES"/>
        </w:rPr>
      </w:pPr>
    </w:p>
    <w:p w14:paraId="41B94FDC" w14:textId="77777777" w:rsidR="00A86FE2" w:rsidRPr="00F940B4" w:rsidRDefault="00A86FE2" w:rsidP="00A86FE2">
      <w:pPr>
        <w:pStyle w:val="Textoindependiente"/>
        <w:spacing w:before="240" w:line="240" w:lineRule="auto"/>
        <w:jc w:val="both"/>
        <w:rPr>
          <w:rFonts w:ascii="Tahoma" w:eastAsia="Times New Roman" w:hAnsi="Tahoma" w:cs="Tahoma"/>
          <w:sz w:val="24"/>
          <w:szCs w:val="24"/>
        </w:rPr>
      </w:pPr>
      <w:r w:rsidRPr="00F940B4">
        <w:rPr>
          <w:rFonts w:ascii="Tahoma" w:eastAsia="Calibri" w:hAnsi="Tahoma" w:cs="Tahoma"/>
          <w:b/>
          <w:bCs/>
          <w:sz w:val="24"/>
          <w:szCs w:val="24"/>
          <w:lang w:eastAsia="es-ES"/>
        </w:rPr>
        <w:t xml:space="preserve">ARTÍCULO CUARTO: </w:t>
      </w:r>
      <w:r w:rsidRPr="00F940B4">
        <w:rPr>
          <w:rFonts w:ascii="Tahoma" w:eastAsia="Calibri" w:hAnsi="Tahoma" w:cs="Tahoma"/>
          <w:bCs/>
          <w:sz w:val="24"/>
          <w:szCs w:val="24"/>
          <w:lang w:eastAsia="es-ES"/>
        </w:rPr>
        <w:t xml:space="preserve">El permiso de vertimiento que se otorga mediante la presente Resolución, conlleva la imposición de condiciones y obligaciones a la señora LUZ MARINA VELASQUEZ DE MORALES, para que cumpla con lo siguiente: </w:t>
      </w:r>
    </w:p>
    <w:p w14:paraId="7D398296" w14:textId="77777777" w:rsidR="00A86FE2" w:rsidRPr="00F940B4" w:rsidRDefault="00A86FE2" w:rsidP="00A86FE2">
      <w:pPr>
        <w:numPr>
          <w:ilvl w:val="0"/>
          <w:numId w:val="19"/>
        </w:numPr>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2253A244" w14:textId="77777777" w:rsidR="00A86FE2" w:rsidRPr="00F940B4" w:rsidRDefault="00A86FE2" w:rsidP="00A86FE2">
      <w:pPr>
        <w:rPr>
          <w:rFonts w:ascii="Tahoma" w:eastAsia="Times New Roman" w:hAnsi="Tahoma" w:cs="Tahoma"/>
          <w:lang w:eastAsia="es-CO"/>
        </w:rPr>
      </w:pPr>
    </w:p>
    <w:p w14:paraId="7D84C239" w14:textId="77777777" w:rsidR="00A86FE2" w:rsidRPr="00F940B4" w:rsidRDefault="00A86FE2" w:rsidP="00A86FE2">
      <w:pPr>
        <w:numPr>
          <w:ilvl w:val="0"/>
          <w:numId w:val="20"/>
        </w:numPr>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691BF566" w14:textId="77777777" w:rsidR="00A86FE2" w:rsidRPr="00F940B4" w:rsidRDefault="00A86FE2" w:rsidP="00A86FE2">
      <w:pPr>
        <w:rPr>
          <w:rFonts w:ascii="Tahoma" w:eastAsia="Times New Roman" w:hAnsi="Tahoma" w:cs="Tahoma"/>
          <w:lang w:eastAsia="es-CO"/>
        </w:rPr>
      </w:pPr>
    </w:p>
    <w:p w14:paraId="70A22B16" w14:textId="77777777" w:rsidR="00A86FE2" w:rsidRPr="00F940B4" w:rsidRDefault="00A86FE2" w:rsidP="00A86FE2">
      <w:pPr>
        <w:numPr>
          <w:ilvl w:val="0"/>
          <w:numId w:val="21"/>
        </w:numPr>
        <w:spacing w:after="200"/>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lastRenderedPageBreak/>
        <w:t>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185BCD73" w14:textId="77777777" w:rsidR="00A86FE2" w:rsidRPr="00F940B4" w:rsidRDefault="00A86FE2" w:rsidP="00A86FE2">
      <w:pPr>
        <w:numPr>
          <w:ilvl w:val="0"/>
          <w:numId w:val="21"/>
        </w:numPr>
        <w:spacing w:after="200"/>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 xml:space="preserve">La distancia mínima de cualquier punto de la infiltración a viviendas, tuberías de agua, pozos de abastecimiento, cursos de aguas superficiales (quebradas, ríos, </w:t>
      </w:r>
      <w:proofErr w:type="spellStart"/>
      <w:r w:rsidRPr="00F940B4">
        <w:rPr>
          <w:rFonts w:ascii="Tahoma" w:eastAsia="Times New Roman" w:hAnsi="Tahoma" w:cs="Tahoma"/>
          <w:color w:val="000000"/>
          <w:lang w:eastAsia="es-CO"/>
        </w:rPr>
        <w:t>etc</w:t>
      </w:r>
      <w:proofErr w:type="spellEnd"/>
      <w:r w:rsidRPr="00F940B4">
        <w:rPr>
          <w:rFonts w:ascii="Tahoma" w:eastAsia="Times New Roman" w:hAnsi="Tahoma" w:cs="Tahoma"/>
          <w:color w:val="000000"/>
          <w:lang w:eastAsia="es-CO"/>
        </w:rPr>
        <w:t>) y cualquier árbol, serán de 5, 15, 30, 30 y 3 metros respectivamente.</w:t>
      </w:r>
    </w:p>
    <w:p w14:paraId="14E58255" w14:textId="77777777" w:rsidR="00A86FE2" w:rsidRPr="00F940B4" w:rsidRDefault="00A86FE2" w:rsidP="00A86FE2">
      <w:pPr>
        <w:numPr>
          <w:ilvl w:val="0"/>
          <w:numId w:val="21"/>
        </w:numPr>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 xml:space="preserve">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w:t>
      </w:r>
      <w:r w:rsidRPr="00F940B4">
        <w:rPr>
          <w:rFonts w:ascii="Tahoma" w:eastAsia="Times New Roman" w:hAnsi="Tahoma" w:cs="Tahoma"/>
          <w:color w:val="000000"/>
          <w:lang w:eastAsia="es-CO"/>
        </w:rPr>
        <w:t>para realizar las adecuaciones y modificación técnicas y jurídicas al permiso de vertimientos otorgado.</w:t>
      </w:r>
    </w:p>
    <w:p w14:paraId="43C5AA48" w14:textId="77777777" w:rsidR="00A86FE2" w:rsidRPr="00F940B4" w:rsidRDefault="00A86FE2" w:rsidP="00A86FE2">
      <w:pPr>
        <w:rPr>
          <w:rFonts w:ascii="Tahoma" w:eastAsia="Times New Roman" w:hAnsi="Tahoma" w:cs="Tahoma"/>
          <w:lang w:eastAsia="es-CO"/>
        </w:rPr>
      </w:pPr>
    </w:p>
    <w:p w14:paraId="112256DD" w14:textId="77777777" w:rsidR="00A86FE2" w:rsidRPr="00F940B4" w:rsidRDefault="00A86FE2" w:rsidP="00A86FE2">
      <w:pPr>
        <w:numPr>
          <w:ilvl w:val="0"/>
          <w:numId w:val="22"/>
        </w:numPr>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El sistema de tratamiento debe corresponder al diseño propuesto y aquí avalado y cumplir con las indicaciones técnicas correspondientes.</w:t>
      </w:r>
    </w:p>
    <w:p w14:paraId="6D6B136E" w14:textId="77777777" w:rsidR="00A86FE2" w:rsidRPr="00F940B4" w:rsidRDefault="00A86FE2" w:rsidP="00A86FE2">
      <w:pPr>
        <w:rPr>
          <w:rFonts w:ascii="Tahoma" w:eastAsia="Times New Roman" w:hAnsi="Tahoma" w:cs="Tahoma"/>
          <w:lang w:eastAsia="es-CO"/>
        </w:rPr>
      </w:pPr>
    </w:p>
    <w:p w14:paraId="3FD5572D" w14:textId="77777777" w:rsidR="00A86FE2" w:rsidRPr="00F940B4" w:rsidRDefault="00A86FE2" w:rsidP="00A86FE2">
      <w:pPr>
        <w:numPr>
          <w:ilvl w:val="0"/>
          <w:numId w:val="23"/>
        </w:numPr>
        <w:jc w:val="both"/>
        <w:textAlignment w:val="baseline"/>
        <w:rPr>
          <w:rFonts w:ascii="Tahoma" w:eastAsia="Times New Roman" w:hAnsi="Tahoma" w:cs="Tahoma"/>
          <w:color w:val="000000"/>
          <w:lang w:eastAsia="es-CO"/>
        </w:rPr>
      </w:pPr>
      <w:r w:rsidRPr="00F940B4">
        <w:rPr>
          <w:rFonts w:ascii="Tahoma" w:eastAsia="Times New Roman" w:hAnsi="Tahoma" w:cs="Tahoma"/>
          <w:color w:val="000000"/>
          <w:lang w:eastAsia="es-CO"/>
        </w:rPr>
        <w:t>En cualquier caso, el vertimiento de las aguas residuales no se debe realizar sin el tratamiento de las mismas antes de la disposición final.</w:t>
      </w:r>
    </w:p>
    <w:p w14:paraId="767E28B2" w14:textId="77777777" w:rsidR="00A86FE2" w:rsidRPr="00F940B4" w:rsidRDefault="00A86FE2" w:rsidP="00A86FE2">
      <w:pPr>
        <w:rPr>
          <w:rFonts w:ascii="Tahoma" w:eastAsia="Times New Roman" w:hAnsi="Tahoma" w:cs="Tahoma"/>
          <w:lang w:eastAsia="es-CO"/>
        </w:rPr>
      </w:pPr>
    </w:p>
    <w:p w14:paraId="60EC1C37" w14:textId="77777777" w:rsidR="00A86FE2" w:rsidRPr="00F940B4" w:rsidRDefault="00A86FE2" w:rsidP="00A86FE2">
      <w:pPr>
        <w:jc w:val="both"/>
        <w:rPr>
          <w:rFonts w:ascii="Tahoma" w:eastAsia="Times New Roman" w:hAnsi="Tahoma" w:cs="Tahoma"/>
          <w:lang w:eastAsia="es-CO"/>
        </w:rPr>
      </w:pPr>
      <w:r w:rsidRPr="00F940B4">
        <w:rPr>
          <w:rFonts w:ascii="Tahoma" w:eastAsia="Times New Roman" w:hAnsi="Tahoma" w:cs="Tahoma"/>
          <w:b/>
          <w:lang w:eastAsia="es-CO"/>
        </w:rPr>
        <w:t xml:space="preserve">PARAGRAFO 1: </w:t>
      </w:r>
      <w:r w:rsidRPr="00F940B4">
        <w:rPr>
          <w:rFonts w:ascii="Tahoma" w:eastAsia="Times New Roman" w:hAnsi="Tahoma" w:cs="Tahoma"/>
          <w:lang w:eastAsia="es-CO"/>
        </w:rPr>
        <w:t>Los permisionarios deberán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necesarias para este fin</w:t>
      </w:r>
    </w:p>
    <w:p w14:paraId="5D034504" w14:textId="77777777" w:rsidR="00A86FE2" w:rsidRPr="00F940B4" w:rsidRDefault="00A86FE2" w:rsidP="00A86FE2">
      <w:pPr>
        <w:rPr>
          <w:rFonts w:ascii="Tahoma" w:eastAsia="Times New Roman" w:hAnsi="Tahoma" w:cs="Tahoma"/>
          <w:lang w:eastAsia="es-CO"/>
        </w:rPr>
      </w:pPr>
    </w:p>
    <w:p w14:paraId="617B9EE4" w14:textId="77777777" w:rsidR="00A86FE2" w:rsidRPr="00F940B4" w:rsidRDefault="00A86FE2" w:rsidP="00A86FE2">
      <w:pPr>
        <w:jc w:val="both"/>
        <w:rPr>
          <w:rFonts w:ascii="Tahoma" w:eastAsia="Times New Roman" w:hAnsi="Tahoma" w:cs="Tahoma"/>
          <w:lang w:eastAsia="es-CO"/>
        </w:rPr>
      </w:pPr>
      <w:r w:rsidRPr="00F940B4">
        <w:rPr>
          <w:rFonts w:ascii="Tahoma" w:eastAsia="Times New Roman" w:hAnsi="Tahoma" w:cs="Tahoma"/>
          <w:b/>
          <w:lang w:eastAsia="es-CO"/>
        </w:rPr>
        <w:t xml:space="preserve">PARAGRAFO 2: </w:t>
      </w:r>
      <w:r w:rsidRPr="00F940B4">
        <w:rPr>
          <w:rFonts w:ascii="Tahoma" w:eastAsia="Times New Roman" w:hAnsi="Tahoma" w:cs="Tahoma"/>
          <w:lang w:eastAsia="es-CO"/>
        </w:rPr>
        <w:t xml:space="preserve"> La instalación del sistema con que se pretenda </w:t>
      </w:r>
      <w:proofErr w:type="gramStart"/>
      <w:r w:rsidRPr="00F940B4">
        <w:rPr>
          <w:rFonts w:ascii="Tahoma" w:eastAsia="Times New Roman" w:hAnsi="Tahoma" w:cs="Tahoma"/>
          <w:lang w:eastAsia="es-CO"/>
        </w:rPr>
        <w:t>tratar  las</w:t>
      </w:r>
      <w:proofErr w:type="gramEnd"/>
      <w:r w:rsidRPr="00F940B4">
        <w:rPr>
          <w:rFonts w:ascii="Tahoma" w:eastAsia="Times New Roman" w:hAnsi="Tahoma" w:cs="Tahoma"/>
          <w:lang w:eastAsia="es-CO"/>
        </w:rPr>
        <w:t xml:space="preserve"> aguas residuales de tipo doméstico deberá ser efectuado bajo las condiciones y recomendaciones establecidas en los manuales de instalación, para el caso de limpieza y los mantenimientos estos deberán ser realizados por personal capacitado e idóneo y/o empresa debidamente autorizadas.</w:t>
      </w:r>
    </w:p>
    <w:p w14:paraId="5E8B7501" w14:textId="77777777" w:rsidR="00A86FE2" w:rsidRPr="00F940B4" w:rsidRDefault="00A86FE2" w:rsidP="00A86FE2">
      <w:pPr>
        <w:jc w:val="both"/>
        <w:rPr>
          <w:rFonts w:ascii="Tahoma" w:eastAsia="Times New Roman" w:hAnsi="Tahoma" w:cs="Tahoma"/>
          <w:lang w:eastAsia="es-CO"/>
        </w:rPr>
      </w:pPr>
    </w:p>
    <w:p w14:paraId="2714A1F3" w14:textId="77777777" w:rsidR="00A86FE2" w:rsidRPr="00F940B4" w:rsidRDefault="00A86FE2" w:rsidP="00A86FE2">
      <w:pPr>
        <w:jc w:val="both"/>
        <w:rPr>
          <w:rFonts w:ascii="Tahoma" w:eastAsia="Times New Roman" w:hAnsi="Tahoma" w:cs="Tahoma"/>
          <w:b/>
          <w:lang w:eastAsia="es-CO"/>
        </w:rPr>
      </w:pPr>
    </w:p>
    <w:p w14:paraId="5D95A10C" w14:textId="77777777" w:rsidR="00A86FE2" w:rsidRPr="00F940B4" w:rsidRDefault="00A86FE2" w:rsidP="00A86FE2">
      <w:pPr>
        <w:jc w:val="both"/>
        <w:rPr>
          <w:rFonts w:ascii="Tahoma" w:eastAsia="Times New Roman" w:hAnsi="Tahoma" w:cs="Tahoma"/>
          <w:lang w:eastAsia="es-CO"/>
        </w:rPr>
      </w:pPr>
      <w:r w:rsidRPr="00F940B4">
        <w:rPr>
          <w:rFonts w:ascii="Tahoma" w:eastAsia="Times New Roman" w:hAnsi="Tahoma" w:cs="Tahoma"/>
          <w:b/>
          <w:lang w:eastAsia="es-CO"/>
        </w:rPr>
        <w:t xml:space="preserve">ARTICULO QUINTO: </w:t>
      </w:r>
      <w:r w:rsidRPr="00F940B4">
        <w:rPr>
          <w:rFonts w:ascii="Tahoma" w:eastAsia="Times New Roman" w:hAnsi="Tahoma" w:cs="Tahoma"/>
          <w:lang w:eastAsia="es-CO"/>
        </w:rPr>
        <w:t xml:space="preserve">Allegar, en un término no superior a seis (6) meses </w:t>
      </w:r>
      <w:r w:rsidRPr="00F940B4">
        <w:rPr>
          <w:rFonts w:ascii="Tahoma" w:eastAsia="Times New Roman" w:hAnsi="Tahoma" w:cs="Tahoma"/>
          <w:lang w:eastAsia="es-CO"/>
        </w:rPr>
        <w:lastRenderedPageBreak/>
        <w:t xml:space="preserve">contados a partir de la </w:t>
      </w:r>
      <w:proofErr w:type="gramStart"/>
      <w:r w:rsidRPr="00F940B4">
        <w:rPr>
          <w:rFonts w:ascii="Tahoma" w:eastAsia="Times New Roman" w:hAnsi="Tahoma" w:cs="Tahoma"/>
          <w:lang w:eastAsia="es-CO"/>
        </w:rPr>
        <w:t>ejecutoria  del</w:t>
      </w:r>
      <w:proofErr w:type="gramEnd"/>
      <w:r w:rsidRPr="00F940B4">
        <w:rPr>
          <w:rFonts w:ascii="Tahoma" w:eastAsia="Times New Roman" w:hAnsi="Tahoma" w:cs="Tahoma"/>
          <w:lang w:eastAsia="es-CO"/>
        </w:rPr>
        <w:t xml:space="preserve"> presente acto administrativo, los siguientes documentos o requisitos contemplados en el Decreto 50 de 2018, que modificó el Decreto 50 de 2018.</w:t>
      </w:r>
    </w:p>
    <w:p w14:paraId="505024EC" w14:textId="77777777" w:rsidR="00A86FE2" w:rsidRPr="00F940B4" w:rsidRDefault="00A86FE2" w:rsidP="00A86FE2">
      <w:pPr>
        <w:jc w:val="both"/>
        <w:rPr>
          <w:rFonts w:ascii="Tahoma" w:eastAsia="Times New Roman" w:hAnsi="Tahoma" w:cs="Tahoma"/>
          <w:lang w:eastAsia="es-CO"/>
        </w:rPr>
      </w:pPr>
    </w:p>
    <w:p w14:paraId="2DA54A3A" w14:textId="77777777" w:rsidR="00A86FE2" w:rsidRPr="00F940B4" w:rsidRDefault="00A86FE2" w:rsidP="00A86FE2">
      <w:pPr>
        <w:pStyle w:val="Prrafodelista"/>
        <w:numPr>
          <w:ilvl w:val="0"/>
          <w:numId w:val="24"/>
        </w:numPr>
        <w:spacing w:before="240"/>
        <w:jc w:val="both"/>
        <w:rPr>
          <w:rFonts w:ascii="Tahoma" w:eastAsia="Times New Roman" w:hAnsi="Tahoma" w:cs="Tahoma"/>
          <w:lang w:val="es-ES"/>
        </w:rPr>
      </w:pPr>
      <w:r w:rsidRPr="00F940B4">
        <w:rPr>
          <w:rFonts w:ascii="Tahoma" w:eastAsia="Times New Roman" w:hAnsi="Tahoma" w:cs="Tahoma"/>
          <w:lang w:eastAsia="es-CO"/>
        </w:rPr>
        <w:t>Manual de operación del sistema de disposición de aguas residuales tratadas al suelo, incluyendo mecanismo de descarga y sus elementos estructurantes que permitan el vertimiento al suelo.</w:t>
      </w:r>
    </w:p>
    <w:p w14:paraId="391D5A67" w14:textId="77777777" w:rsidR="00A86FE2" w:rsidRPr="00F940B4" w:rsidRDefault="00A86FE2" w:rsidP="00A86FE2">
      <w:pPr>
        <w:pStyle w:val="Prrafodelista"/>
        <w:numPr>
          <w:ilvl w:val="0"/>
          <w:numId w:val="24"/>
        </w:numPr>
        <w:spacing w:before="240"/>
        <w:jc w:val="both"/>
        <w:rPr>
          <w:rFonts w:ascii="Tahoma" w:eastAsia="Times New Roman" w:hAnsi="Tahoma" w:cs="Tahoma"/>
          <w:lang w:val="es-ES"/>
        </w:rPr>
      </w:pPr>
      <w:r w:rsidRPr="00F940B4">
        <w:rPr>
          <w:rFonts w:ascii="Tahoma" w:eastAsia="Times New Roman" w:hAnsi="Tahoma" w:cs="Tahoma"/>
          <w:lang w:eastAsia="es-CO"/>
        </w:rPr>
        <w:t>Área de disposición Final del Vertimiento, Identificación del área donde se realizará la disposición en plano topográfico con coordenadas magna sirgas, indicando como mínimo: dimensión requerida, los usos del suelo en las áreas colindantes y el uso actual y potencial del suelo donde se realizará el vertimiento del agua residual doméstica tratada, conforme al Plan de Ordenación y Manejo de Cuenca Hidrográfica y los instrumentos de ordenamiento territorial vigentes.</w:t>
      </w:r>
    </w:p>
    <w:p w14:paraId="3621F843" w14:textId="77777777" w:rsidR="00A86FE2" w:rsidRPr="00F940B4" w:rsidRDefault="00A86FE2" w:rsidP="00A86FE2">
      <w:pPr>
        <w:pStyle w:val="Prrafodelista"/>
        <w:numPr>
          <w:ilvl w:val="0"/>
          <w:numId w:val="24"/>
        </w:numPr>
        <w:spacing w:before="240"/>
        <w:jc w:val="both"/>
        <w:rPr>
          <w:rFonts w:ascii="Tahoma" w:eastAsia="Times New Roman" w:hAnsi="Tahoma" w:cs="Tahoma"/>
          <w:lang w:val="es-ES"/>
        </w:rPr>
      </w:pPr>
      <w:r w:rsidRPr="00F940B4">
        <w:rPr>
          <w:rFonts w:ascii="Tahoma" w:eastAsia="Times New Roman" w:hAnsi="Tahoma" w:cs="Tahoma"/>
          <w:lang w:eastAsia="es-CO"/>
        </w:rPr>
        <w:t xml:space="preserve">Plan de cierre y abandono del área de disposición del vertimiento. Plan que defina el uso que se le dará al área que se utilizó como disposición del vertimiento. Para tal fin las actividades contempladas en el plan de cierre deben garantizar que las acondiciones físicas, químicas y biológicas del suelo permitan el uso potencial definido en los instrumentos de ordenamiento territorial y sin </w:t>
      </w:r>
      <w:r w:rsidRPr="00F940B4">
        <w:rPr>
          <w:rFonts w:ascii="Tahoma" w:eastAsia="Times New Roman" w:hAnsi="Tahoma" w:cs="Tahoma"/>
          <w:lang w:eastAsia="es-CO"/>
        </w:rPr>
        <w:t>perjuicio de la afectación sobre la salud pública.</w:t>
      </w:r>
    </w:p>
    <w:p w14:paraId="503DE9D2"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PARAGRAFO: </w:t>
      </w:r>
      <w:r w:rsidRPr="00F940B4">
        <w:rPr>
          <w:rFonts w:ascii="Tahoma" w:eastAsia="Times New Roman" w:hAnsi="Tahoma" w:cs="Tahoma"/>
          <w:lang w:val="es-ES"/>
        </w:rPr>
        <w:t>En caso de incumplimiento al requerimiento anterior, se podrán adelantar las acciones previstas en la Ley 1333 de 2009.</w:t>
      </w:r>
    </w:p>
    <w:p w14:paraId="1C9C2BC8"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SEXTO: INFORMAR </w:t>
      </w:r>
      <w:r w:rsidRPr="00F940B4">
        <w:rPr>
          <w:rFonts w:ascii="Tahoma" w:eastAsia="Times New Roman" w:hAnsi="Tahoma" w:cs="Tahoma"/>
          <w:lang w:val="es-ES"/>
        </w:rPr>
        <w:t>a la señora</w:t>
      </w:r>
      <w:r w:rsidRPr="00F940B4">
        <w:rPr>
          <w:rFonts w:ascii="Tahoma" w:eastAsia="Times New Roman" w:hAnsi="Tahoma" w:cs="Tahoma"/>
          <w:b/>
          <w:lang w:val="es-ES"/>
        </w:rPr>
        <w:t xml:space="preserve"> LUZ MARIA VELASQUEZ DE MORALES,</w:t>
      </w:r>
      <w:r w:rsidRPr="00F940B4">
        <w:rPr>
          <w:rFonts w:ascii="Tahoma" w:eastAsia="Times New Roman" w:hAnsi="Tahoma" w:cs="Tahoma"/>
          <w:lang w:val="es-ES"/>
        </w:rPr>
        <w:t xml:space="preserve"> identificada con la cédula de ciudadanía </w:t>
      </w:r>
      <w:proofErr w:type="gramStart"/>
      <w:r w:rsidRPr="00F940B4">
        <w:rPr>
          <w:rFonts w:ascii="Tahoma" w:eastAsia="Times New Roman" w:hAnsi="Tahoma" w:cs="Tahoma"/>
          <w:lang w:val="es-ES"/>
        </w:rPr>
        <w:t>No.  24.485.249</w:t>
      </w:r>
      <w:proofErr w:type="gramEnd"/>
      <w:r w:rsidRPr="00F940B4">
        <w:rPr>
          <w:rFonts w:ascii="Tahoma" w:eastAsia="Times New Roman" w:hAnsi="Tahoma" w:cs="Tahoma"/>
          <w:lang w:val="es-ES"/>
        </w:rPr>
        <w:t xml:space="preserve"> expedida en Armenia, que, de requerirse ajustes modificaciones o cambios al diseño del sistema de tratamiento presentado, deberá solicitar la modificación del permiso de acuerdo con lo estipulado en el Decreto 1076 de 2015 (Decreto 3930 de 2010, artículo 49)</w:t>
      </w:r>
    </w:p>
    <w:p w14:paraId="283794DA"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SEPTIMO: </w:t>
      </w:r>
      <w:r w:rsidRPr="00F940B4">
        <w:rPr>
          <w:rFonts w:ascii="Tahoma" w:eastAsia="Times New Roman" w:hAnsi="Tahoma" w:cs="Tahoma"/>
          <w:lang w:val="es-ES"/>
        </w:rPr>
        <w:t>La permisionaria deberá cancelar en la Tesorería de la CORPORACIÓN AUTÓNOMA REGIONAL DEL QUINDÍO C.R.Q., los servicios de seguimiento al permiso de conformidad con lo establecido en el artículo 96 de la Ley 633 de 2000 y Resolución 1280 de 2010, resultante de la tarifa que se haga en acto administrativo separado, de acuerdo con la Resolución de Bienes y servicios vigente de la Entidad.</w:t>
      </w:r>
    </w:p>
    <w:p w14:paraId="77562B82"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PARAGRAFO: </w:t>
      </w:r>
      <w:r w:rsidRPr="00F940B4">
        <w:rPr>
          <w:rFonts w:ascii="Tahoma" w:eastAsia="Times New Roman" w:hAnsi="Tahoma" w:cs="Tahoma"/>
          <w:lang w:val="es-ES"/>
        </w:rPr>
        <w:t xml:space="preserve">Los costos derivados del control y seguimiento al permiso de vertimiento serán liquidados anualmente, según lo establecido en el artículo 96 de la Ley 633 de 2000, de acuerdo a las </w:t>
      </w:r>
      <w:r w:rsidRPr="00F940B4">
        <w:rPr>
          <w:rFonts w:ascii="Tahoma" w:eastAsia="Times New Roman" w:hAnsi="Tahoma" w:cs="Tahoma"/>
          <w:lang w:val="es-ES"/>
        </w:rPr>
        <w:lastRenderedPageBreak/>
        <w:t>actividades realizados por la Corporación en el respectivo año.</w:t>
      </w:r>
    </w:p>
    <w:p w14:paraId="2ED79105"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ARTICULO OCTAVO:</w:t>
      </w:r>
      <w:r w:rsidRPr="00F940B4">
        <w:rPr>
          <w:rFonts w:ascii="Tahoma" w:eastAsia="Times New Roman" w:hAnsi="Tahoma" w:cs="Tahoma"/>
          <w:lang w:val="es-ES"/>
        </w:rPr>
        <w:t xml:space="preserve"> </w:t>
      </w:r>
      <w:proofErr w:type="gramStart"/>
      <w:r w:rsidRPr="00F940B4">
        <w:rPr>
          <w:rFonts w:ascii="Tahoma" w:eastAsia="Times New Roman" w:hAnsi="Tahoma" w:cs="Tahoma"/>
          <w:b/>
          <w:lang w:val="es-ES"/>
        </w:rPr>
        <w:t xml:space="preserve">INFORMAR </w:t>
      </w:r>
      <w:r w:rsidRPr="00F940B4">
        <w:rPr>
          <w:rFonts w:ascii="Tahoma" w:eastAsia="Times New Roman" w:hAnsi="Tahoma" w:cs="Tahoma"/>
          <w:lang w:val="es-ES"/>
        </w:rPr>
        <w:t xml:space="preserve"> del</w:t>
      </w:r>
      <w:proofErr w:type="gramEnd"/>
      <w:r w:rsidRPr="00F940B4">
        <w:rPr>
          <w:rFonts w:ascii="Tahoma" w:eastAsia="Times New Roman" w:hAnsi="Tahoma" w:cs="Tahoma"/>
          <w:lang w:val="es-ES"/>
        </w:rPr>
        <w:t xml:space="preserve"> presente acto administrativo al funcionario  encargado del control y seguimiento a permisos otorgados de la Subdirección  de Regulación  y Control Ambiental de la C.R.Q., para su conocimiento e inclusión en el programa de control y seguimiento.</w:t>
      </w:r>
    </w:p>
    <w:p w14:paraId="0F3D16AA"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ARTÍCULO NOVENO: </w:t>
      </w:r>
      <w:r w:rsidRPr="00F940B4">
        <w:rPr>
          <w:rFonts w:ascii="Tahoma" w:eastAsia="Times New Roman" w:hAnsi="Tahoma" w:cs="Tahoma"/>
          <w:lang w:val="es-ES"/>
        </w:rPr>
        <w:t>El incumplimiento de las obligaciones contenidas en el presente acto administrativo podrá dar lugar a la aplicación de las sanciones que determina la Ley 1333 de 2009, sin perjuicio de las acciones civiles o penales a que haya lugar, al igual que la violación de las normas sobre protección ambiental o sobre manejo de los recursos naturales.</w:t>
      </w:r>
    </w:p>
    <w:p w14:paraId="1E54BD45"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DECIMO: </w:t>
      </w:r>
      <w:r w:rsidRPr="00F940B4">
        <w:rPr>
          <w:rFonts w:ascii="Tahoma" w:eastAsia="Times New Roman" w:hAnsi="Tahoma" w:cs="Tahoma"/>
          <w:lang w:val="es-ES"/>
        </w:rPr>
        <w:t>No es permisible la cesión total o parcial de los permisos otorgados a otras personas sin previa autorización de la Corporación Autónoma Regional del Quindío, quien podrá negarla por motivos de utilidad pública.</w:t>
      </w:r>
    </w:p>
    <w:p w14:paraId="45159EBD" w14:textId="4B6589FA"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DECIMO PRIMERO: </w:t>
      </w:r>
      <w:r w:rsidRPr="00F940B4">
        <w:rPr>
          <w:rFonts w:ascii="Tahoma" w:eastAsia="Times New Roman" w:hAnsi="Tahoma" w:cs="Tahoma"/>
          <w:lang w:val="es-ES"/>
        </w:rPr>
        <w:t xml:space="preserve">Cuando quiera que se presenten modificaciones o cambios en las condiciones bajo las cuales se otorgó el permiso, el usuario deberá dar aviso de inmediato y por escrito a la CORPORACIÒN AUTÓNOMA REGIONAL DEL QUINDÍO y solicitar la modificación del permiso, indicando en </w:t>
      </w:r>
      <w:r w:rsidR="00F940B4" w:rsidRPr="00F940B4">
        <w:rPr>
          <w:rFonts w:ascii="Tahoma" w:eastAsia="Times New Roman" w:hAnsi="Tahoma" w:cs="Tahoma"/>
          <w:lang w:val="es-ES"/>
        </w:rPr>
        <w:t>que consiste</w:t>
      </w:r>
      <w:r w:rsidRPr="00F940B4">
        <w:rPr>
          <w:rFonts w:ascii="Tahoma" w:eastAsia="Times New Roman" w:hAnsi="Tahoma" w:cs="Tahoma"/>
          <w:lang w:val="es-ES"/>
        </w:rPr>
        <w:t xml:space="preserve"> la modificación o cambio </w:t>
      </w:r>
      <w:r w:rsidRPr="00F940B4">
        <w:rPr>
          <w:rFonts w:ascii="Tahoma" w:eastAsia="Times New Roman" w:hAnsi="Tahoma" w:cs="Tahoma"/>
          <w:lang w:val="es-ES"/>
        </w:rPr>
        <w:t>anexando la información pertinente.</w:t>
      </w:r>
    </w:p>
    <w:p w14:paraId="6977A2C2"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DECIMO SEGUNDO: </w:t>
      </w:r>
      <w:r w:rsidRPr="00F940B4">
        <w:rPr>
          <w:rFonts w:ascii="Tahoma" w:eastAsia="Times New Roman" w:hAnsi="Tahoma" w:cs="Tahoma"/>
          <w:lang w:val="es-ES"/>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2DABCE1C" w14:textId="77777777" w:rsidR="00A86FE2" w:rsidRPr="00F940B4" w:rsidRDefault="00A86FE2" w:rsidP="00A86FE2">
      <w:pPr>
        <w:spacing w:before="240"/>
        <w:ind w:left="360"/>
        <w:jc w:val="both"/>
        <w:rPr>
          <w:rFonts w:ascii="Tahoma" w:eastAsia="Times New Roman" w:hAnsi="Tahoma" w:cs="Tahoma"/>
          <w:lang w:val="es-ES"/>
        </w:rPr>
      </w:pPr>
      <w:r w:rsidRPr="00F940B4">
        <w:rPr>
          <w:rFonts w:ascii="Tahoma" w:eastAsia="Times New Roman" w:hAnsi="Tahoma" w:cs="Tahoma"/>
          <w:b/>
          <w:lang w:val="es-ES"/>
        </w:rPr>
        <w:t xml:space="preserve">ARTICULO DECIMO TERCERO:  </w:t>
      </w:r>
      <w:r w:rsidRPr="00F940B4">
        <w:rPr>
          <w:rFonts w:ascii="Tahoma" w:eastAsia="Times New Roman" w:hAnsi="Tahoma" w:cs="Tahoma"/>
          <w:lang w:val="es-ES"/>
        </w:rPr>
        <w:t>De conformidad con el artículo 2.2.3.3.5.11 de la Sección 5 del decreto 1076 de 2015 (artículo 51 del decreto 3930 de 2010), La Corporación Autónoma Regional del Quindío, en caso de considerarlo pertinente, podrá revisar en cualquier momento el presente permiso y de ser el caso ajustarse, de conformidad con lo dispuesto en el Plan de Ordenamiento del Recurso  Hídrico y/o en la reglamentación de los vertimientos que se expida para la cuenca o fuente hídrica en la cual se encuentra localizado el vertimiento.</w:t>
      </w:r>
    </w:p>
    <w:p w14:paraId="330ED5A6" w14:textId="77777777" w:rsidR="00A86FE2" w:rsidRPr="00F940B4" w:rsidRDefault="00A86FE2" w:rsidP="00A86FE2">
      <w:pPr>
        <w:spacing w:before="240"/>
        <w:ind w:left="360"/>
        <w:jc w:val="both"/>
        <w:rPr>
          <w:rFonts w:ascii="Tahoma" w:hAnsi="Tahoma" w:cs="Tahoma"/>
          <w:bCs/>
          <w:lang w:val="es-MX"/>
        </w:rPr>
      </w:pPr>
      <w:r w:rsidRPr="00F940B4">
        <w:rPr>
          <w:rFonts w:ascii="Tahoma" w:hAnsi="Tahoma" w:cs="Tahoma"/>
          <w:b/>
          <w:bCs/>
        </w:rPr>
        <w:t xml:space="preserve">ARTÍCULO DECIMO CUARTO: NOTIFICAR </w:t>
      </w:r>
      <w:r w:rsidRPr="00F940B4">
        <w:rPr>
          <w:rFonts w:ascii="Tahoma" w:hAnsi="Tahoma" w:cs="Tahoma"/>
          <w:bCs/>
        </w:rPr>
        <w:t xml:space="preserve">para todos los efectos la presente decisión a la señora LUZ MARINA VELASQUEZ DE MORALES, identificada con la cédula de ciudadanía No. 24.485.249 expedida en Armenia, Quindío, en calidad de propietaria del predio 1 LOTE KILOMETRO 4 VIA ARMENIA EL EDEN (CHALET </w:t>
      </w:r>
      <w:r w:rsidRPr="00F940B4">
        <w:rPr>
          <w:rFonts w:ascii="Tahoma" w:hAnsi="Tahoma" w:cs="Tahoma"/>
          <w:bCs/>
        </w:rPr>
        <w:lastRenderedPageBreak/>
        <w:t xml:space="preserve">JALUMA), identificado con </w:t>
      </w:r>
      <w:proofErr w:type="spellStart"/>
      <w:r w:rsidRPr="00F940B4">
        <w:rPr>
          <w:rFonts w:ascii="Tahoma" w:hAnsi="Tahoma" w:cs="Tahoma"/>
          <w:bCs/>
        </w:rPr>
        <w:t>matricula</w:t>
      </w:r>
      <w:proofErr w:type="spellEnd"/>
      <w:r w:rsidRPr="00F940B4">
        <w:rPr>
          <w:rFonts w:ascii="Tahoma" w:hAnsi="Tahoma" w:cs="Tahoma"/>
          <w:bCs/>
        </w:rPr>
        <w:t xml:space="preserve"> inmobiliaria 280-131079 y ficha catastral 63001000200000992000, de no ser posible la notificación personal, se hará por edicto en los términos del Decreto 01 de 1984.</w:t>
      </w:r>
    </w:p>
    <w:p w14:paraId="5B271419" w14:textId="77777777" w:rsidR="00A86FE2" w:rsidRPr="00F940B4" w:rsidRDefault="00A86FE2" w:rsidP="00A86FE2">
      <w:pPr>
        <w:spacing w:before="240"/>
        <w:ind w:left="360"/>
        <w:jc w:val="both"/>
        <w:rPr>
          <w:rFonts w:ascii="Tahoma" w:hAnsi="Tahoma" w:cs="Tahoma"/>
          <w:bCs/>
        </w:rPr>
      </w:pPr>
      <w:r w:rsidRPr="00F940B4">
        <w:rPr>
          <w:rFonts w:ascii="Tahoma" w:hAnsi="Tahoma" w:cs="Tahoma"/>
          <w:b/>
          <w:bCs/>
        </w:rPr>
        <w:t>ARTICULO DECIMO QUINTO</w:t>
      </w:r>
      <w:r w:rsidRPr="00F940B4">
        <w:rPr>
          <w:rFonts w:ascii="Tahoma" w:hAnsi="Tahoma" w:cs="Tahoma"/>
          <w:bCs/>
        </w:rPr>
        <w:t>: El encabezado y la parte motiva de la presente Resolución, deberá ser publicada en el boletín ambiental de la C.R.Q., a costa de la interesada, de conformidad con lo previsto en los artículos 70 y71 de la Ley 99 de 1993, y de lo pagado previamente por la solicitante.</w:t>
      </w:r>
    </w:p>
    <w:p w14:paraId="053AF846" w14:textId="77777777" w:rsidR="00A86FE2" w:rsidRPr="00F940B4" w:rsidRDefault="00A86FE2" w:rsidP="00A86FE2">
      <w:pPr>
        <w:spacing w:before="240"/>
        <w:ind w:left="360"/>
        <w:jc w:val="both"/>
        <w:rPr>
          <w:rFonts w:ascii="Tahoma" w:hAnsi="Tahoma" w:cs="Tahoma"/>
          <w:bCs/>
        </w:rPr>
      </w:pPr>
      <w:r w:rsidRPr="00F940B4">
        <w:rPr>
          <w:rFonts w:ascii="Tahoma" w:hAnsi="Tahoma" w:cs="Tahoma"/>
          <w:b/>
          <w:bCs/>
        </w:rPr>
        <w:t xml:space="preserve">ARTICULO DECIMO SEXTO: </w:t>
      </w:r>
      <w:r w:rsidRPr="00F940B4">
        <w:rPr>
          <w:rFonts w:ascii="Tahoma" w:hAnsi="Tahoma" w:cs="Tahoma"/>
          <w:bCs/>
        </w:rPr>
        <w:t>La presente Resolución rige a partir de la fecha de ejecutoria de conformidad con lo previsto en el artículo 83 del Decreto 01 de 1984.</w:t>
      </w:r>
    </w:p>
    <w:p w14:paraId="42534C34" w14:textId="77777777" w:rsidR="00A86FE2" w:rsidRPr="00F940B4" w:rsidRDefault="00A86FE2" w:rsidP="00A86FE2">
      <w:pPr>
        <w:spacing w:before="240"/>
        <w:ind w:left="360"/>
        <w:jc w:val="both"/>
        <w:rPr>
          <w:rFonts w:ascii="Tahoma" w:hAnsi="Tahoma" w:cs="Tahoma"/>
          <w:bCs/>
        </w:rPr>
      </w:pPr>
      <w:r w:rsidRPr="00F940B4">
        <w:rPr>
          <w:rFonts w:ascii="Tahoma" w:hAnsi="Tahoma" w:cs="Tahoma"/>
          <w:b/>
          <w:bCs/>
        </w:rPr>
        <w:t xml:space="preserve">ARTICULO DECIMO SEPTIMO: </w:t>
      </w:r>
      <w:r w:rsidRPr="00F940B4">
        <w:rPr>
          <w:rFonts w:ascii="Tahoma" w:hAnsi="Tahoma" w:cs="Tahoma"/>
          <w:bCs/>
        </w:rPr>
        <w:t xml:space="preserve">Contra el presente acto administrativo procede únicamente el recurso de reposición, el cual deberá interponerse ante el funcionario que profirió el acto y deberá ser interpuesto por el solicitante o su apoderado debidamente constituido, dentro de los cinco (5) días hábiles siguientes a la notificación personal o a la </w:t>
      </w:r>
      <w:proofErr w:type="spellStart"/>
      <w:r w:rsidRPr="00F940B4">
        <w:rPr>
          <w:rFonts w:ascii="Tahoma" w:hAnsi="Tahoma" w:cs="Tahoma"/>
          <w:bCs/>
        </w:rPr>
        <w:t>desfijación</w:t>
      </w:r>
      <w:proofErr w:type="spellEnd"/>
      <w:r w:rsidRPr="00F940B4">
        <w:rPr>
          <w:rFonts w:ascii="Tahoma" w:hAnsi="Tahoma" w:cs="Tahoma"/>
          <w:bCs/>
        </w:rPr>
        <w:t xml:space="preserve"> del edicto, tal y como lo establece el Decreto 01 de 1984. </w:t>
      </w:r>
    </w:p>
    <w:p w14:paraId="109F3844" w14:textId="77777777" w:rsidR="00A86FE2" w:rsidRPr="00F940B4" w:rsidRDefault="00A86FE2" w:rsidP="00A86FE2">
      <w:pPr>
        <w:spacing w:before="240"/>
        <w:ind w:left="360"/>
        <w:jc w:val="both"/>
        <w:rPr>
          <w:rFonts w:ascii="Tahoma" w:hAnsi="Tahoma" w:cs="Tahoma"/>
          <w:bCs/>
        </w:rPr>
      </w:pPr>
      <w:r w:rsidRPr="00F940B4">
        <w:rPr>
          <w:rFonts w:ascii="Tahoma" w:hAnsi="Tahoma" w:cs="Tahoma"/>
          <w:b/>
          <w:bCs/>
        </w:rPr>
        <w:t xml:space="preserve">ARTICULO DECIMO OCTAVO: </w:t>
      </w:r>
      <w:r w:rsidRPr="00F940B4">
        <w:rPr>
          <w:rFonts w:ascii="Tahoma" w:hAnsi="Tahoma" w:cs="Tahoma"/>
          <w:bCs/>
        </w:rPr>
        <w:t>La permisionaria deberá dar estricto cumplimiento al permiso aprobado y cada una de las especificaciones técnicas señaladas en el concepto técnico.</w:t>
      </w:r>
    </w:p>
    <w:p w14:paraId="3D4D3057" w14:textId="77777777" w:rsidR="00A86FE2" w:rsidRPr="00F940B4" w:rsidRDefault="00A86FE2" w:rsidP="00A86FE2">
      <w:pPr>
        <w:tabs>
          <w:tab w:val="left" w:pos="720"/>
        </w:tabs>
        <w:jc w:val="center"/>
        <w:rPr>
          <w:rFonts w:ascii="Tahoma" w:eastAsia="Times New Roman" w:hAnsi="Tahoma" w:cs="Tahoma"/>
          <w:b/>
          <w:bCs/>
        </w:rPr>
      </w:pPr>
      <w:r w:rsidRPr="00F940B4">
        <w:rPr>
          <w:rFonts w:ascii="Tahoma" w:eastAsia="Times New Roman" w:hAnsi="Tahoma" w:cs="Tahoma"/>
          <w:b/>
          <w:bCs/>
        </w:rPr>
        <w:t>NOTIFÍQUESE, PUBLÍQUESE Y CÚMPLASE</w:t>
      </w:r>
    </w:p>
    <w:p w14:paraId="554453AB" w14:textId="77777777" w:rsidR="00A86FE2" w:rsidRPr="00F940B4" w:rsidRDefault="00A86FE2" w:rsidP="00A86FE2">
      <w:pPr>
        <w:tabs>
          <w:tab w:val="left" w:pos="720"/>
        </w:tabs>
        <w:rPr>
          <w:rFonts w:ascii="Tahoma" w:eastAsia="Times New Roman" w:hAnsi="Tahoma" w:cs="Tahoma"/>
          <w:b/>
          <w:bCs/>
        </w:rPr>
      </w:pPr>
    </w:p>
    <w:p w14:paraId="394AADB3" w14:textId="77777777" w:rsidR="00A86FE2" w:rsidRPr="00F940B4" w:rsidRDefault="00A86FE2" w:rsidP="00A86FE2">
      <w:pPr>
        <w:tabs>
          <w:tab w:val="left" w:pos="720"/>
        </w:tabs>
        <w:rPr>
          <w:rFonts w:ascii="Tahoma" w:eastAsia="Times New Roman" w:hAnsi="Tahoma" w:cs="Tahoma"/>
          <w:b/>
          <w:bCs/>
        </w:rPr>
      </w:pPr>
    </w:p>
    <w:p w14:paraId="25D1D2E1" w14:textId="77777777" w:rsidR="00A86FE2" w:rsidRPr="00F940B4" w:rsidRDefault="00A86FE2" w:rsidP="00A86FE2">
      <w:pPr>
        <w:jc w:val="center"/>
        <w:rPr>
          <w:rFonts w:ascii="Tahoma" w:eastAsia="Times New Roman" w:hAnsi="Tahoma" w:cs="Tahoma"/>
          <w:b/>
        </w:rPr>
      </w:pPr>
      <w:r w:rsidRPr="00F940B4">
        <w:rPr>
          <w:rFonts w:ascii="Tahoma" w:eastAsia="Times New Roman" w:hAnsi="Tahoma" w:cs="Tahoma"/>
          <w:b/>
        </w:rPr>
        <w:t>CARLOS ARIEL TRUKE OSPINA</w:t>
      </w:r>
    </w:p>
    <w:p w14:paraId="7D93C1C3" w14:textId="77777777" w:rsidR="00A86FE2" w:rsidRPr="00F940B4" w:rsidRDefault="00A86FE2" w:rsidP="00A86FE2">
      <w:pPr>
        <w:jc w:val="center"/>
        <w:rPr>
          <w:rFonts w:ascii="Tahoma" w:eastAsia="Times New Roman" w:hAnsi="Tahoma" w:cs="Tahoma"/>
        </w:rPr>
      </w:pPr>
      <w:r w:rsidRPr="00F940B4">
        <w:rPr>
          <w:rFonts w:ascii="Tahoma" w:eastAsia="Times New Roman" w:hAnsi="Tahoma" w:cs="Tahoma"/>
        </w:rPr>
        <w:t xml:space="preserve">   Subdirector de Regulación y Control Ambiental  </w:t>
      </w:r>
    </w:p>
    <w:p w14:paraId="483DD905" w14:textId="5994DE5B" w:rsidR="00A86FE2" w:rsidRPr="00F940B4" w:rsidRDefault="00A86FE2" w:rsidP="00A86FE2">
      <w:pPr>
        <w:jc w:val="both"/>
        <w:rPr>
          <w:rFonts w:ascii="Tahoma" w:hAnsi="Tahoma" w:cs="Tahoma"/>
        </w:rPr>
      </w:pPr>
    </w:p>
    <w:p w14:paraId="65A4E4A6" w14:textId="116B1CA1" w:rsidR="000D2F54" w:rsidRPr="00F940B4" w:rsidRDefault="000D2F54" w:rsidP="000D2F54">
      <w:pPr>
        <w:spacing w:after="120"/>
        <w:jc w:val="both"/>
        <w:rPr>
          <w:rFonts w:ascii="Tahoma" w:hAnsi="Tahoma" w:cs="Tahoma"/>
          <w:b/>
          <w:bCs/>
          <w:i/>
        </w:rPr>
      </w:pPr>
      <w:r w:rsidRPr="00F940B4">
        <w:rPr>
          <w:rFonts w:ascii="Tahoma" w:hAnsi="Tahoma" w:cs="Tahoma"/>
          <w:b/>
          <w:bCs/>
          <w:i/>
        </w:rPr>
        <w:t xml:space="preserve">RESOLUCIÓN No.185 DE </w:t>
      </w:r>
      <w:proofErr w:type="gramStart"/>
      <w:r w:rsidRPr="00F940B4">
        <w:rPr>
          <w:rFonts w:ascii="Tahoma" w:hAnsi="Tahoma" w:cs="Tahoma"/>
          <w:b/>
          <w:bCs/>
          <w:i/>
        </w:rPr>
        <w:t xml:space="preserve">2020,   </w:t>
      </w:r>
      <w:proofErr w:type="gramEnd"/>
      <w:r w:rsidRPr="00F940B4">
        <w:rPr>
          <w:rFonts w:ascii="Tahoma" w:hAnsi="Tahoma" w:cs="Tahoma"/>
          <w:b/>
          <w:bCs/>
          <w:i/>
        </w:rPr>
        <w:t xml:space="preserve">   12 DE FEBRERO DE 2020 “POR MEDIO DE LA CUAL SE RESUELVE UN RECURSO DE REPOSICIÓN INTERPUESTO CONTRA LA RESOLUCIÓN 1019 DEL 03 DE MAYO DE 2019”</w:t>
      </w:r>
    </w:p>
    <w:p w14:paraId="20B1071F" w14:textId="77777777" w:rsidR="000D2F54" w:rsidRPr="00F940B4" w:rsidRDefault="000D2F54" w:rsidP="000D2F54">
      <w:pPr>
        <w:spacing w:line="276" w:lineRule="auto"/>
        <w:jc w:val="center"/>
        <w:outlineLvl w:val="0"/>
        <w:rPr>
          <w:rFonts w:ascii="Tahoma" w:hAnsi="Tahoma" w:cs="Tahoma"/>
          <w:b/>
          <w:bCs/>
          <w:sz w:val="22"/>
          <w:szCs w:val="22"/>
        </w:rPr>
      </w:pPr>
      <w:r w:rsidRPr="00F940B4">
        <w:rPr>
          <w:rFonts w:ascii="Tahoma" w:hAnsi="Tahoma" w:cs="Tahoma"/>
          <w:b/>
          <w:bCs/>
          <w:sz w:val="22"/>
          <w:szCs w:val="22"/>
        </w:rPr>
        <w:t>RESUELVE</w:t>
      </w:r>
    </w:p>
    <w:p w14:paraId="426B0049" w14:textId="77777777" w:rsidR="000D2F54" w:rsidRPr="00F940B4" w:rsidRDefault="000D2F54" w:rsidP="000D2F54">
      <w:pPr>
        <w:pStyle w:val="Textoindependiente"/>
        <w:spacing w:before="240"/>
        <w:jc w:val="both"/>
        <w:rPr>
          <w:rFonts w:ascii="Tahoma" w:eastAsia="Times New Roman" w:hAnsi="Tahoma" w:cs="Tahoma"/>
          <w:lang w:val="es-ES" w:eastAsia="es-ES"/>
        </w:rPr>
      </w:pPr>
      <w:r w:rsidRPr="00F940B4">
        <w:rPr>
          <w:rFonts w:ascii="Tahoma" w:eastAsia="Calibri" w:hAnsi="Tahoma" w:cs="Tahoma"/>
          <w:b/>
          <w:bCs/>
          <w:lang w:eastAsia="es-ES"/>
        </w:rPr>
        <w:t xml:space="preserve">ARTÍCULO PRIMERO: </w:t>
      </w:r>
      <w:r w:rsidRPr="00F940B4">
        <w:rPr>
          <w:rFonts w:ascii="Tahoma" w:eastAsia="Times New Roman" w:hAnsi="Tahoma" w:cs="Tahoma"/>
          <w:b/>
          <w:bCs/>
        </w:rPr>
        <w:t xml:space="preserve">CONFIRMAR </w:t>
      </w:r>
      <w:r w:rsidRPr="00F940B4">
        <w:rPr>
          <w:rFonts w:ascii="Tahoma" w:eastAsia="Times New Roman" w:hAnsi="Tahoma" w:cs="Tahoma"/>
          <w:bCs/>
        </w:rPr>
        <w:t xml:space="preserve">la decisión contenida en </w:t>
      </w:r>
      <w:r w:rsidRPr="00F940B4">
        <w:rPr>
          <w:rFonts w:ascii="Tahoma" w:eastAsia="Times New Roman" w:hAnsi="Tahoma" w:cs="Tahoma"/>
          <w:lang w:val="es-ES" w:eastAsia="es-ES"/>
        </w:rPr>
        <w:t xml:space="preserve">la </w:t>
      </w:r>
      <w:r w:rsidRPr="00F940B4">
        <w:rPr>
          <w:rFonts w:ascii="Tahoma" w:hAnsi="Tahoma" w:cs="Tahoma"/>
        </w:rPr>
        <w:t>Resolución No.</w:t>
      </w:r>
      <w:r w:rsidRPr="00F940B4">
        <w:rPr>
          <w:rFonts w:ascii="Tahoma" w:hAnsi="Tahoma" w:cs="Tahoma"/>
          <w:b/>
        </w:rPr>
        <w:t xml:space="preserve"> </w:t>
      </w:r>
      <w:r w:rsidRPr="00F940B4">
        <w:rPr>
          <w:rFonts w:ascii="Tahoma" w:hAnsi="Tahoma" w:cs="Tahoma"/>
        </w:rPr>
        <w:t xml:space="preserve">1019 del 03 de mayo de 2019, por medio de la cual </w:t>
      </w:r>
      <w:r w:rsidRPr="00F940B4">
        <w:rPr>
          <w:rFonts w:ascii="Tahoma" w:eastAsia="Calibri" w:hAnsi="Tahoma" w:cs="Tahoma"/>
          <w:lang w:eastAsia="es-ES"/>
        </w:rPr>
        <w:t xml:space="preserve">la Subdirección de Regulación y Control Ambiental de la Corporación Autónoma Regional del Quindío, C.R.Q., </w:t>
      </w:r>
      <w:r w:rsidRPr="00F940B4">
        <w:rPr>
          <w:rFonts w:ascii="Tahoma" w:hAnsi="Tahoma" w:cs="Tahoma"/>
        </w:rPr>
        <w:t xml:space="preserve">procede a la </w:t>
      </w:r>
      <w:proofErr w:type="spellStart"/>
      <w:r w:rsidRPr="00F940B4">
        <w:rPr>
          <w:rFonts w:ascii="Tahoma" w:hAnsi="Tahoma" w:cs="Tahoma"/>
        </w:rPr>
        <w:t>negacion</w:t>
      </w:r>
      <w:proofErr w:type="spellEnd"/>
      <w:r w:rsidRPr="00F940B4">
        <w:rPr>
          <w:rFonts w:ascii="Tahoma" w:hAnsi="Tahoma" w:cs="Tahoma"/>
        </w:rPr>
        <w:t xml:space="preserve"> de trámite de permiso de vertimiento con radicado número 3244-2014, en el sentido de dar por terminada la citada actuación administrativa y archivar la misma, </w:t>
      </w:r>
      <w:r w:rsidRPr="00F940B4">
        <w:rPr>
          <w:rFonts w:ascii="Tahoma" w:eastAsia="Times New Roman" w:hAnsi="Tahoma" w:cs="Tahoma"/>
          <w:lang w:val="es-ES" w:eastAsia="es-ES"/>
        </w:rPr>
        <w:t>con fundamento en la parte considerativa del presente acto administrativo.</w:t>
      </w:r>
    </w:p>
    <w:p w14:paraId="1DF6CA10" w14:textId="77777777" w:rsidR="000D2F54" w:rsidRPr="00F940B4" w:rsidRDefault="000D2F54" w:rsidP="000D2F54">
      <w:pPr>
        <w:spacing w:line="276" w:lineRule="auto"/>
        <w:jc w:val="both"/>
        <w:rPr>
          <w:rFonts w:ascii="Tahoma" w:eastAsia="Times New Roman" w:hAnsi="Tahoma" w:cs="Tahoma"/>
          <w:sz w:val="22"/>
          <w:szCs w:val="22"/>
          <w:lang w:val="es-ES"/>
        </w:rPr>
      </w:pPr>
    </w:p>
    <w:p w14:paraId="1FB27D9D" w14:textId="77777777" w:rsidR="000D2F54" w:rsidRPr="00F940B4" w:rsidRDefault="000D2F54" w:rsidP="000D2F54">
      <w:pPr>
        <w:spacing w:line="276" w:lineRule="auto"/>
        <w:jc w:val="both"/>
        <w:rPr>
          <w:rFonts w:ascii="Tahoma" w:hAnsi="Tahoma" w:cs="Tahoma"/>
          <w:bCs/>
          <w:sz w:val="22"/>
          <w:szCs w:val="22"/>
          <w:lang w:val="es-ES_tradnl"/>
        </w:rPr>
      </w:pPr>
      <w:r w:rsidRPr="00F940B4">
        <w:rPr>
          <w:rFonts w:ascii="Tahoma" w:hAnsi="Tahoma" w:cs="Tahoma"/>
          <w:b/>
          <w:bCs/>
          <w:sz w:val="22"/>
          <w:szCs w:val="22"/>
        </w:rPr>
        <w:t xml:space="preserve">ARTICULO SEGUNDO: - NOTIFICAR </w:t>
      </w:r>
      <w:r w:rsidRPr="00F940B4">
        <w:rPr>
          <w:rFonts w:ascii="Tahoma" w:hAnsi="Tahoma" w:cs="Tahoma"/>
          <w:bCs/>
          <w:sz w:val="22"/>
          <w:szCs w:val="22"/>
        </w:rPr>
        <w:t>la presente decisión a</w:t>
      </w:r>
      <w:r w:rsidRPr="00F940B4">
        <w:rPr>
          <w:rFonts w:ascii="Tahoma" w:hAnsi="Tahoma" w:cs="Tahoma"/>
          <w:sz w:val="22"/>
          <w:szCs w:val="22"/>
        </w:rPr>
        <w:t xml:space="preserve">l señor </w:t>
      </w:r>
      <w:r w:rsidRPr="00F940B4">
        <w:rPr>
          <w:rFonts w:ascii="Tahoma" w:hAnsi="Tahoma" w:cs="Tahoma"/>
          <w:b/>
          <w:sz w:val="22"/>
          <w:szCs w:val="22"/>
        </w:rPr>
        <w:t>MARIO ATEHORTUA ECHEVERRY</w:t>
      </w:r>
      <w:r w:rsidRPr="00F940B4">
        <w:rPr>
          <w:rFonts w:ascii="Tahoma" w:hAnsi="Tahoma" w:cs="Tahoma"/>
          <w:sz w:val="22"/>
          <w:szCs w:val="22"/>
        </w:rPr>
        <w:t>,</w:t>
      </w:r>
      <w:r w:rsidRPr="00F940B4">
        <w:rPr>
          <w:rFonts w:ascii="Tahoma" w:eastAsia="Times New Roman" w:hAnsi="Tahoma" w:cs="Tahoma"/>
          <w:b/>
          <w:sz w:val="22"/>
          <w:szCs w:val="22"/>
          <w:lang w:eastAsia="ar-SA"/>
        </w:rPr>
        <w:t xml:space="preserve"> </w:t>
      </w:r>
      <w:r w:rsidRPr="00F940B4">
        <w:rPr>
          <w:rFonts w:ascii="Tahoma" w:eastAsia="Times New Roman" w:hAnsi="Tahoma" w:cs="Tahoma"/>
          <w:sz w:val="22"/>
          <w:szCs w:val="22"/>
          <w:lang w:eastAsia="ar-SA"/>
        </w:rPr>
        <w:t>en calidad de propietario</w:t>
      </w:r>
      <w:r w:rsidRPr="00F940B4">
        <w:rPr>
          <w:rFonts w:ascii="Tahoma" w:hAnsi="Tahoma" w:cs="Tahoma"/>
          <w:bCs/>
          <w:sz w:val="22"/>
          <w:szCs w:val="22"/>
        </w:rPr>
        <w:t>, el cual según la información aportada en el Recurso de Reposición se podrá enviar citación de notificación en L</w:t>
      </w:r>
      <w:r w:rsidRPr="00F940B4">
        <w:rPr>
          <w:rFonts w:ascii="Tahoma" w:hAnsi="Tahoma" w:cs="Tahoma"/>
          <w:color w:val="212121"/>
          <w:sz w:val="22"/>
          <w:szCs w:val="22"/>
          <w:bdr w:val="none" w:sz="0" w:space="0" w:color="auto" w:frame="1"/>
        </w:rPr>
        <w:t xml:space="preserve">a Finca Villa Luz, vereda La Primavera frente al antiguo Matadero municipal de Calarcá o a la calle 41 No. 23 – 12 Apartamento 701 Edificio Panorama, del municipio de Calarcá, Quindío, celular </w:t>
      </w:r>
      <w:r w:rsidRPr="00F940B4">
        <w:rPr>
          <w:rFonts w:ascii="Tahoma" w:hAnsi="Tahoma" w:cs="Tahoma"/>
          <w:color w:val="212121"/>
          <w:sz w:val="22"/>
          <w:szCs w:val="22"/>
          <w:bdr w:val="none" w:sz="0" w:space="0" w:color="auto" w:frame="1"/>
        </w:rPr>
        <w:lastRenderedPageBreak/>
        <w:t>3113391768 o 3137427172 o mediante nota de WhatsApp bien sea de voz o de texto</w:t>
      </w:r>
      <w:r w:rsidRPr="00F940B4">
        <w:rPr>
          <w:rFonts w:ascii="Tahoma" w:hAnsi="Tahoma" w:cs="Tahoma"/>
          <w:bCs/>
          <w:sz w:val="22"/>
          <w:szCs w:val="22"/>
        </w:rPr>
        <w:t>; o a su apoderado quien deberá acreditar su calidad y facultad para notificarse y para actuar en este asunto conforme al artículo 76 del Código de Procedimiento Administrativo y de lo Contencioso Administrativo.</w:t>
      </w:r>
    </w:p>
    <w:p w14:paraId="1D89B38C" w14:textId="77777777" w:rsidR="000D2F54" w:rsidRPr="00F940B4" w:rsidRDefault="000D2F54" w:rsidP="000D2F54">
      <w:pPr>
        <w:shd w:val="clear" w:color="auto" w:fill="FFFFFF"/>
        <w:spacing w:before="100" w:beforeAutospacing="1" w:after="100" w:afterAutospacing="1" w:line="276" w:lineRule="auto"/>
        <w:jc w:val="both"/>
        <w:rPr>
          <w:rFonts w:ascii="Tahoma" w:hAnsi="Tahoma" w:cs="Tahoma"/>
          <w:bCs/>
          <w:sz w:val="22"/>
          <w:szCs w:val="22"/>
        </w:rPr>
      </w:pPr>
      <w:r w:rsidRPr="00F940B4">
        <w:rPr>
          <w:rFonts w:ascii="Tahoma" w:hAnsi="Tahoma" w:cs="Tahoma"/>
          <w:b/>
          <w:bCs/>
          <w:sz w:val="22"/>
          <w:szCs w:val="22"/>
        </w:rPr>
        <w:t xml:space="preserve">ARTICULO TERCERO. </w:t>
      </w:r>
      <w:r w:rsidRPr="00F940B4">
        <w:rPr>
          <w:rFonts w:ascii="Tahoma" w:hAnsi="Tahoma" w:cs="Tahoma"/>
          <w:sz w:val="22"/>
          <w:szCs w:val="22"/>
        </w:rPr>
        <w:t>Contra la presente Resolución no procede recurso alguno.</w:t>
      </w:r>
    </w:p>
    <w:p w14:paraId="46B9CE96" w14:textId="77777777" w:rsidR="000D2F54" w:rsidRPr="00F940B4" w:rsidRDefault="000D2F54" w:rsidP="000D2F54">
      <w:pPr>
        <w:spacing w:line="276" w:lineRule="auto"/>
        <w:jc w:val="both"/>
        <w:rPr>
          <w:rFonts w:ascii="Tahoma" w:hAnsi="Tahoma" w:cs="Tahoma"/>
          <w:sz w:val="22"/>
          <w:szCs w:val="22"/>
        </w:rPr>
      </w:pPr>
      <w:r w:rsidRPr="00F940B4">
        <w:rPr>
          <w:rFonts w:ascii="Tahoma" w:hAnsi="Tahoma" w:cs="Tahoma"/>
          <w:b/>
          <w:bCs/>
          <w:sz w:val="22"/>
          <w:szCs w:val="22"/>
        </w:rPr>
        <w:t>ARTÍCULO CUARTO</w:t>
      </w:r>
      <w:r w:rsidRPr="00F940B4">
        <w:rPr>
          <w:rFonts w:ascii="Tahoma" w:hAnsi="Tahoma" w:cs="Tahoma"/>
          <w:sz w:val="22"/>
          <w:szCs w:val="22"/>
        </w:rPr>
        <w:t>. La presente Resolución rige a partir de la fecha de ejecutoría, de conformidad con el artículo 87 del Código de Procedimiento Administrativo y de lo Contencioso Administrativo.</w:t>
      </w:r>
    </w:p>
    <w:p w14:paraId="61372A54" w14:textId="77777777" w:rsidR="000D2F54" w:rsidRPr="00F940B4" w:rsidRDefault="000D2F54" w:rsidP="000D2F54">
      <w:pPr>
        <w:spacing w:line="276" w:lineRule="auto"/>
        <w:jc w:val="both"/>
        <w:rPr>
          <w:rFonts w:ascii="Tahoma" w:hAnsi="Tahoma" w:cs="Tahoma"/>
          <w:sz w:val="22"/>
          <w:szCs w:val="22"/>
        </w:rPr>
      </w:pPr>
    </w:p>
    <w:p w14:paraId="1C5FD08E" w14:textId="77777777" w:rsidR="000D2F54" w:rsidRPr="00F940B4" w:rsidRDefault="000D2F54" w:rsidP="000D2F54">
      <w:pPr>
        <w:tabs>
          <w:tab w:val="left" w:pos="1830"/>
        </w:tabs>
        <w:spacing w:line="276" w:lineRule="auto"/>
        <w:jc w:val="both"/>
        <w:rPr>
          <w:rFonts w:ascii="Tahoma" w:hAnsi="Tahoma" w:cs="Tahoma"/>
          <w:sz w:val="22"/>
          <w:szCs w:val="22"/>
        </w:rPr>
      </w:pPr>
      <w:r w:rsidRPr="00F940B4">
        <w:rPr>
          <w:rFonts w:ascii="Tahoma" w:eastAsia="Times New Roman" w:hAnsi="Tahoma" w:cs="Tahoma"/>
          <w:b/>
          <w:bCs/>
          <w:sz w:val="22"/>
          <w:szCs w:val="22"/>
          <w:lang w:val="es-ES"/>
        </w:rPr>
        <w:t>ARTÍCULO QUINTO:</w:t>
      </w:r>
      <w:r w:rsidRPr="00F940B4">
        <w:rPr>
          <w:rFonts w:ascii="Tahoma" w:eastAsia="Times New Roman" w:hAnsi="Tahoma" w:cs="Tahoma"/>
          <w:sz w:val="22"/>
          <w:szCs w:val="22"/>
          <w:lang w:val="es-ES"/>
        </w:rPr>
        <w:t xml:space="preserve"> - </w:t>
      </w:r>
      <w:r w:rsidRPr="00F940B4">
        <w:rPr>
          <w:rFonts w:ascii="Tahoma" w:hAnsi="Tahoma" w:cs="Tahoma"/>
          <w:b/>
          <w:bCs/>
          <w:sz w:val="22"/>
          <w:szCs w:val="22"/>
        </w:rPr>
        <w:t xml:space="preserve">PUBLÍQUESE. </w:t>
      </w:r>
      <w:r w:rsidRPr="00F940B4">
        <w:rPr>
          <w:rFonts w:ascii="Tahoma" w:hAnsi="Tahoma" w:cs="Tahoma"/>
          <w:sz w:val="22"/>
          <w:szCs w:val="22"/>
        </w:rPr>
        <w:t>De conformidad con el artículo 71 de la Ley 99 de 1993 y Artículo 65 del Código de Procedimiento Administrativo y de lo Contencioso Administrativo, El encabezado y la parte Resolutiva de la presente Resolución, deberá ser publicada en el boletín ambiental de la C.R.Q., en los términos legalmente establecidos.</w:t>
      </w:r>
    </w:p>
    <w:p w14:paraId="22D08A9D" w14:textId="77777777" w:rsidR="000D2F54" w:rsidRPr="00F940B4" w:rsidRDefault="000D2F54" w:rsidP="000D2F54">
      <w:pPr>
        <w:tabs>
          <w:tab w:val="left" w:pos="720"/>
        </w:tabs>
        <w:spacing w:line="276" w:lineRule="auto"/>
        <w:jc w:val="center"/>
        <w:rPr>
          <w:rFonts w:ascii="Tahoma" w:eastAsia="Times New Roman" w:hAnsi="Tahoma" w:cs="Tahoma"/>
          <w:b/>
          <w:bCs/>
          <w:sz w:val="22"/>
          <w:szCs w:val="22"/>
        </w:rPr>
      </w:pPr>
    </w:p>
    <w:p w14:paraId="35627743" w14:textId="77777777" w:rsidR="000D2F54" w:rsidRPr="00F940B4" w:rsidRDefault="000D2F54" w:rsidP="000D2F54">
      <w:pPr>
        <w:tabs>
          <w:tab w:val="left" w:pos="720"/>
        </w:tabs>
        <w:spacing w:line="276" w:lineRule="auto"/>
        <w:jc w:val="center"/>
        <w:rPr>
          <w:rFonts w:ascii="Tahoma" w:eastAsia="Times New Roman" w:hAnsi="Tahoma" w:cs="Tahoma"/>
          <w:b/>
          <w:bCs/>
          <w:sz w:val="22"/>
          <w:szCs w:val="22"/>
        </w:rPr>
      </w:pPr>
    </w:p>
    <w:p w14:paraId="1D861118" w14:textId="77777777" w:rsidR="000D2F54" w:rsidRPr="00F940B4" w:rsidRDefault="000D2F54" w:rsidP="000D2F54">
      <w:pPr>
        <w:tabs>
          <w:tab w:val="left" w:pos="720"/>
        </w:tabs>
        <w:spacing w:line="276" w:lineRule="auto"/>
        <w:jc w:val="center"/>
        <w:outlineLvl w:val="0"/>
        <w:rPr>
          <w:rFonts w:ascii="Tahoma" w:eastAsia="Times New Roman" w:hAnsi="Tahoma" w:cs="Tahoma"/>
          <w:b/>
          <w:bCs/>
          <w:sz w:val="22"/>
          <w:szCs w:val="22"/>
        </w:rPr>
      </w:pPr>
      <w:r w:rsidRPr="00F940B4">
        <w:rPr>
          <w:rFonts w:ascii="Tahoma" w:eastAsia="Times New Roman" w:hAnsi="Tahoma" w:cs="Tahoma"/>
          <w:b/>
          <w:bCs/>
          <w:sz w:val="22"/>
          <w:szCs w:val="22"/>
        </w:rPr>
        <w:t>NOTIFÍQUESE, PUBLÍQUESE Y CÚMPLASE</w:t>
      </w:r>
    </w:p>
    <w:p w14:paraId="3B4A91B2" w14:textId="77777777" w:rsidR="000D2F54" w:rsidRPr="00F940B4" w:rsidRDefault="000D2F54" w:rsidP="000D2F54">
      <w:pPr>
        <w:tabs>
          <w:tab w:val="left" w:pos="720"/>
        </w:tabs>
        <w:spacing w:line="276" w:lineRule="auto"/>
        <w:rPr>
          <w:rFonts w:ascii="Tahoma" w:eastAsia="Times New Roman" w:hAnsi="Tahoma" w:cs="Tahoma"/>
          <w:b/>
          <w:bCs/>
          <w:sz w:val="22"/>
          <w:szCs w:val="22"/>
        </w:rPr>
      </w:pPr>
    </w:p>
    <w:p w14:paraId="13C6913F" w14:textId="77777777" w:rsidR="000D2F54" w:rsidRPr="00F940B4" w:rsidRDefault="000D2F54" w:rsidP="000D2F54">
      <w:pPr>
        <w:pStyle w:val="Sinespaciado"/>
        <w:spacing w:line="276" w:lineRule="auto"/>
        <w:jc w:val="center"/>
        <w:outlineLvl w:val="0"/>
        <w:rPr>
          <w:rFonts w:ascii="Tahoma" w:hAnsi="Tahoma" w:cs="Tahoma"/>
          <w:b/>
        </w:rPr>
      </w:pPr>
    </w:p>
    <w:p w14:paraId="20011BE2" w14:textId="63DC416B" w:rsidR="000D2F54" w:rsidRPr="00F940B4" w:rsidRDefault="000D2F54" w:rsidP="000D2F54">
      <w:pPr>
        <w:pStyle w:val="Sinespaciado"/>
        <w:spacing w:line="276" w:lineRule="auto"/>
        <w:jc w:val="center"/>
        <w:outlineLvl w:val="0"/>
        <w:rPr>
          <w:rFonts w:ascii="Tahoma" w:hAnsi="Tahoma" w:cs="Tahoma"/>
          <w:b/>
        </w:rPr>
      </w:pPr>
      <w:r w:rsidRPr="00F940B4">
        <w:rPr>
          <w:rFonts w:ascii="Tahoma" w:hAnsi="Tahoma" w:cs="Tahoma"/>
          <w:b/>
        </w:rPr>
        <w:t>CARLOS ARIEL TRUKE OSPINA</w:t>
      </w:r>
    </w:p>
    <w:p w14:paraId="6597782E" w14:textId="77777777" w:rsidR="000D2F54" w:rsidRPr="00F940B4" w:rsidRDefault="000D2F54" w:rsidP="000D2F54">
      <w:pPr>
        <w:pStyle w:val="Sinespaciado"/>
        <w:spacing w:line="276" w:lineRule="auto"/>
        <w:jc w:val="center"/>
        <w:rPr>
          <w:rFonts w:ascii="Tahoma" w:hAnsi="Tahoma" w:cs="Tahoma"/>
        </w:rPr>
      </w:pPr>
      <w:r w:rsidRPr="00F940B4">
        <w:rPr>
          <w:rFonts w:ascii="Tahoma" w:hAnsi="Tahoma" w:cs="Tahoma"/>
        </w:rPr>
        <w:t>Subdirector de Regulación y Control Ambiental</w:t>
      </w:r>
    </w:p>
    <w:p w14:paraId="0E760827" w14:textId="43BEDC87" w:rsidR="00CD7D74" w:rsidRPr="00F940B4" w:rsidRDefault="00CD7D74" w:rsidP="00BC0A33">
      <w:pPr>
        <w:spacing w:after="160" w:line="259" w:lineRule="auto"/>
        <w:rPr>
          <w:rFonts w:ascii="Tahoma" w:eastAsia="Times New Roman" w:hAnsi="Tahoma" w:cs="Tahoma"/>
          <w:bCs/>
          <w:i/>
          <w:iCs/>
          <w:lang w:eastAsia="en-US"/>
        </w:rPr>
      </w:pPr>
    </w:p>
    <w:p w14:paraId="18067BCA" w14:textId="59B32177" w:rsidR="00000556" w:rsidRDefault="00000556" w:rsidP="00000556">
      <w:pPr>
        <w:spacing w:after="120"/>
        <w:jc w:val="both"/>
        <w:rPr>
          <w:rFonts w:ascii="Arial" w:hAnsi="Arial"/>
          <w:b/>
          <w:bCs/>
          <w:i/>
        </w:rPr>
      </w:pPr>
      <w:bookmarkStart w:id="0" w:name="_Hlk51267542"/>
      <w:r>
        <w:rPr>
          <w:rFonts w:ascii="Arial" w:hAnsi="Arial"/>
          <w:b/>
          <w:bCs/>
          <w:i/>
        </w:rPr>
        <w:t>RESOLUCIÓN No. 041</w:t>
      </w:r>
      <w:bookmarkEnd w:id="0"/>
      <w:r>
        <w:rPr>
          <w:rFonts w:ascii="Arial" w:hAnsi="Arial"/>
          <w:b/>
          <w:bCs/>
          <w:i/>
        </w:rPr>
        <w:t xml:space="preserve"> </w:t>
      </w:r>
      <w:r>
        <w:rPr>
          <w:rFonts w:ascii="Arial" w:hAnsi="Arial"/>
          <w:b/>
          <w:bCs/>
          <w:i/>
        </w:rPr>
        <w:t xml:space="preserve">“POR MEDIO DE LA CUAL SE </w:t>
      </w:r>
      <w:r>
        <w:rPr>
          <w:rFonts w:ascii="Arial,Bold" w:hAnsi="Arial,Bold" w:cs="Arial,Bold"/>
          <w:b/>
          <w:bCs/>
        </w:rPr>
        <w:t>R</w:t>
      </w:r>
      <w:r>
        <w:rPr>
          <w:rFonts w:ascii="Arial" w:hAnsi="Arial" w:cs="Arial"/>
          <w:b/>
          <w:bCs/>
          <w:i/>
        </w:rPr>
        <w:t>ESUELVE UN RECURSO DE REPOSICIÓN</w:t>
      </w:r>
      <w:r>
        <w:rPr>
          <w:rFonts w:ascii="Arial" w:hAnsi="Arial"/>
          <w:b/>
          <w:bCs/>
          <w:i/>
        </w:rPr>
        <w:t xml:space="preserve"> </w:t>
      </w:r>
      <w:r>
        <w:rPr>
          <w:rFonts w:ascii="Arial" w:hAnsi="Arial"/>
          <w:b/>
          <w:bCs/>
          <w:i/>
        </w:rPr>
        <w:t>INTERPUESTO POR EL</w:t>
      </w:r>
      <w:r>
        <w:rPr>
          <w:rFonts w:ascii="Arial" w:hAnsi="Arial"/>
          <w:b/>
          <w:bCs/>
          <w:i/>
        </w:rPr>
        <w:t xml:space="preserve"> </w:t>
      </w:r>
      <w:r>
        <w:rPr>
          <w:rFonts w:ascii="Arial" w:hAnsi="Arial"/>
          <w:b/>
          <w:bCs/>
          <w:i/>
        </w:rPr>
        <w:t>SEÑOR</w:t>
      </w:r>
      <w:r>
        <w:rPr>
          <w:rFonts w:ascii="Arial" w:hAnsi="Arial"/>
          <w:b/>
          <w:bCs/>
          <w:i/>
        </w:rPr>
        <w:t xml:space="preserve"> </w:t>
      </w:r>
      <w:r>
        <w:rPr>
          <w:rFonts w:ascii="Arial" w:hAnsi="Arial"/>
          <w:b/>
          <w:bCs/>
          <w:i/>
        </w:rPr>
        <w:t xml:space="preserve">  LEONEL ALVAREZ LEON CONTRA LA RESOLUCION 002657 DEL 5 DE NOVIEMBRE DE 2019”</w:t>
      </w:r>
    </w:p>
    <w:p w14:paraId="1AB467BC" w14:textId="77777777" w:rsidR="00000556" w:rsidRDefault="00000556" w:rsidP="00000556">
      <w:pPr>
        <w:jc w:val="center"/>
        <w:rPr>
          <w:rFonts w:ascii="Arial" w:hAnsi="Arial" w:cs="Arial"/>
          <w:b/>
          <w:bCs/>
        </w:rPr>
      </w:pPr>
      <w:r>
        <w:rPr>
          <w:rFonts w:ascii="Arial" w:hAnsi="Arial" w:cs="Arial"/>
          <w:b/>
          <w:bCs/>
        </w:rPr>
        <w:t>RESUELVE</w:t>
      </w:r>
    </w:p>
    <w:p w14:paraId="15FC5710" w14:textId="77777777" w:rsidR="00000556" w:rsidRDefault="00000556" w:rsidP="00000556">
      <w:pPr>
        <w:pStyle w:val="Textoindependiente"/>
        <w:spacing w:before="240" w:line="240" w:lineRule="auto"/>
        <w:jc w:val="both"/>
        <w:rPr>
          <w:rFonts w:ascii="Arial" w:eastAsia="Times New Roman" w:hAnsi="Arial" w:cs="Arial"/>
          <w:sz w:val="24"/>
          <w:szCs w:val="24"/>
          <w:lang w:val="es-ES" w:eastAsia="es-ES"/>
        </w:rPr>
      </w:pPr>
      <w:r>
        <w:rPr>
          <w:rFonts w:ascii="Arial" w:eastAsia="Calibri" w:hAnsi="Arial" w:cs="Arial"/>
          <w:b/>
          <w:bCs/>
          <w:sz w:val="24"/>
          <w:szCs w:val="24"/>
          <w:lang w:eastAsia="es-ES"/>
        </w:rPr>
        <w:t xml:space="preserve">ARTÍCULO PRIMERO: CONFIRMAR </w:t>
      </w:r>
      <w:r>
        <w:rPr>
          <w:rFonts w:ascii="Arial" w:eastAsia="Calibri" w:hAnsi="Arial" w:cs="Arial"/>
          <w:bCs/>
          <w:sz w:val="24"/>
          <w:szCs w:val="24"/>
          <w:lang w:eastAsia="es-ES"/>
        </w:rPr>
        <w:t xml:space="preserve">en todas sus partes el contenido de la </w:t>
      </w:r>
      <w:r>
        <w:rPr>
          <w:rFonts w:ascii="Arial" w:eastAsia="Calibri" w:hAnsi="Arial" w:cs="Arial"/>
          <w:b/>
          <w:bCs/>
          <w:sz w:val="24"/>
          <w:szCs w:val="24"/>
          <w:lang w:eastAsia="es-ES"/>
        </w:rPr>
        <w:t xml:space="preserve"> </w:t>
      </w:r>
      <w:r>
        <w:rPr>
          <w:rFonts w:ascii="Arial" w:eastAsia="Times New Roman" w:hAnsi="Arial" w:cs="Arial"/>
          <w:sz w:val="24"/>
          <w:szCs w:val="24"/>
          <w:lang w:val="es-ES" w:eastAsia="es-ES"/>
        </w:rPr>
        <w:t xml:space="preserve"> contra la Resolución No. 002657 del 5 de noviembre de 2019” “POR LA CUAL SE DELARA EL DESISTIMIENTO Y ARCHIVO DE LA SOLICITUD DE UN PERMISO DE VERTIMIENTO”, solicitud presentadas por el señor LEONEL ALVAREZ LEON, identificado con la cédula de ciudadanía No. 7.518.432 expedida en Armenia, copropietario del predio 1) LA ESPERANZA O LA CANCHA, localizado en la Vereda Santa Rita, Municipio de Montenegro, emanada de la Subdirección  de Regulación y Control Ambiental de la CORPORACIÓN AUTÓNOMA REGIONAL DEL QUINDÍO, por lo expuesto en la parte motiva del presente acto administrativo.</w:t>
      </w:r>
    </w:p>
    <w:p w14:paraId="0CA4CA65" w14:textId="77777777" w:rsidR="00000556" w:rsidRDefault="00000556" w:rsidP="00000556">
      <w:pPr>
        <w:jc w:val="both"/>
        <w:rPr>
          <w:rFonts w:ascii="Arial" w:eastAsia="Times New Roman" w:hAnsi="Arial" w:cs="Arial"/>
          <w:b/>
          <w:lang w:val="es-ES"/>
        </w:rPr>
      </w:pPr>
    </w:p>
    <w:p w14:paraId="28F54668" w14:textId="77777777" w:rsidR="00000556" w:rsidRDefault="00000556" w:rsidP="00000556">
      <w:pPr>
        <w:jc w:val="both"/>
        <w:rPr>
          <w:rFonts w:ascii="Arial" w:hAnsi="Arial" w:cs="Arial"/>
          <w:bCs/>
          <w:lang w:val="es-MX"/>
        </w:rPr>
      </w:pPr>
      <w:r>
        <w:rPr>
          <w:rFonts w:ascii="Arial,Bold" w:hAnsi="Arial,Bold" w:cs="Arial,Bold"/>
          <w:b/>
          <w:bCs/>
        </w:rPr>
        <w:t>ARTICULO SEGUNDO</w:t>
      </w:r>
      <w:r>
        <w:rPr>
          <w:rFonts w:ascii="Arial" w:hAnsi="Arial" w:cs="Arial"/>
          <w:b/>
          <w:bCs/>
        </w:rPr>
        <w:t xml:space="preserve">: NOTIFICAR </w:t>
      </w:r>
      <w:r>
        <w:rPr>
          <w:rFonts w:ascii="Arial" w:hAnsi="Arial" w:cs="Arial"/>
          <w:bCs/>
        </w:rPr>
        <w:t>la presente decisión al señor LEONEL ALVAREZ LEON</w:t>
      </w:r>
      <w:r>
        <w:rPr>
          <w:rFonts w:ascii="Arial" w:hAnsi="Arial" w:cs="Arial"/>
          <w:b/>
          <w:bCs/>
        </w:rPr>
        <w:t>,</w:t>
      </w:r>
      <w:r>
        <w:rPr>
          <w:rFonts w:ascii="Arial" w:hAnsi="Arial" w:cs="Arial"/>
          <w:bCs/>
        </w:rPr>
        <w:t xml:space="preserve"> en los términos del artículo 76 del Código de Procedimiento Administrativo y de lo Contencioso Administrativo.</w:t>
      </w:r>
    </w:p>
    <w:p w14:paraId="649AC2B8" w14:textId="77777777" w:rsidR="00000556" w:rsidRDefault="00000556" w:rsidP="00000556">
      <w:pPr>
        <w:shd w:val="clear" w:color="auto" w:fill="FFFFFF"/>
        <w:spacing w:before="100" w:beforeAutospacing="1" w:after="100" w:afterAutospacing="1"/>
        <w:jc w:val="both"/>
        <w:rPr>
          <w:rFonts w:ascii="Arial" w:hAnsi="Arial" w:cs="Arial"/>
          <w:bCs/>
        </w:rPr>
      </w:pPr>
      <w:r>
        <w:rPr>
          <w:rFonts w:ascii="Arial,Bold" w:hAnsi="Arial,Bold" w:cs="Arial,Bold"/>
          <w:b/>
          <w:bCs/>
        </w:rPr>
        <w:t>ARTÍCULO TERCERO:</w:t>
      </w:r>
      <w:r>
        <w:rPr>
          <w:rFonts w:ascii="Arial" w:hAnsi="Arial" w:cs="Arial"/>
          <w:b/>
          <w:bCs/>
        </w:rPr>
        <w:t xml:space="preserve"> </w:t>
      </w:r>
      <w:r>
        <w:rPr>
          <w:rFonts w:ascii="Arial" w:hAnsi="Arial" w:cs="Arial"/>
        </w:rPr>
        <w:t>Contra la presente Resolución no procede recurso alguno.</w:t>
      </w:r>
    </w:p>
    <w:p w14:paraId="202CFCDD" w14:textId="77777777" w:rsidR="00000556" w:rsidRDefault="00000556" w:rsidP="00000556">
      <w:pPr>
        <w:jc w:val="both"/>
        <w:rPr>
          <w:rFonts w:ascii="Arial" w:eastAsiaTheme="minorHAnsi" w:hAnsi="Arial" w:cs="Arial"/>
          <w:lang w:val="es-MX" w:eastAsia="en-US"/>
        </w:rPr>
      </w:pPr>
      <w:r>
        <w:rPr>
          <w:rFonts w:ascii="Arial" w:eastAsia="Times New Roman" w:hAnsi="Arial" w:cs="Arial"/>
          <w:b/>
          <w:bCs/>
          <w:lang w:val="es-ES"/>
        </w:rPr>
        <w:t>ARTÍCULO CUARTO:</w:t>
      </w:r>
      <w:r>
        <w:rPr>
          <w:rFonts w:ascii="Arial" w:hAnsi="Arial" w:cs="Arial"/>
          <w:lang w:val="es-ES"/>
        </w:rPr>
        <w:t xml:space="preserve"> </w:t>
      </w:r>
      <w:r>
        <w:rPr>
          <w:rFonts w:ascii="Arial" w:hAnsi="Arial" w:cs="Arial"/>
        </w:rPr>
        <w:t>La presente Resolución rige a partir de la fecha de ejecutoría, de conformidad con el artículo 87 del Código de Procedimiento Administrativo y de lo Contencioso Administrativo.</w:t>
      </w:r>
    </w:p>
    <w:p w14:paraId="78ED72F6" w14:textId="77777777" w:rsidR="00000556" w:rsidRDefault="00000556" w:rsidP="00000556">
      <w:pPr>
        <w:jc w:val="both"/>
        <w:rPr>
          <w:rFonts w:ascii="Arial" w:hAnsi="Arial" w:cs="Arial"/>
        </w:rPr>
      </w:pPr>
    </w:p>
    <w:p w14:paraId="48604EEA" w14:textId="77777777" w:rsidR="00000556" w:rsidRDefault="00000556" w:rsidP="00000556">
      <w:pPr>
        <w:jc w:val="both"/>
        <w:rPr>
          <w:rFonts w:ascii="Arial" w:hAnsi="Arial" w:cs="Arial"/>
          <w:iCs/>
        </w:rPr>
      </w:pPr>
      <w:r>
        <w:rPr>
          <w:rFonts w:ascii="Arial" w:eastAsia="Times New Roman" w:hAnsi="Arial" w:cs="Arial"/>
          <w:b/>
          <w:bCs/>
          <w:lang w:val="es-ES"/>
        </w:rPr>
        <w:lastRenderedPageBreak/>
        <w:t>ARTÍCULO QUINTO:</w:t>
      </w:r>
      <w:r>
        <w:rPr>
          <w:rFonts w:ascii="Arial" w:eastAsia="Times New Roman" w:hAnsi="Arial" w:cs="Arial"/>
          <w:lang w:val="es-ES"/>
        </w:rPr>
        <w:t xml:space="preserve"> </w:t>
      </w:r>
      <w:r>
        <w:rPr>
          <w:rFonts w:ascii="Arial" w:hAnsi="Arial" w:cs="Arial"/>
          <w:b/>
          <w:bCs/>
          <w:lang w:val="es-ES_tradnl"/>
        </w:rPr>
        <w:t>PUBLÍQUESE</w:t>
      </w:r>
      <w:r>
        <w:rPr>
          <w:rFonts w:ascii="Arial,Bold" w:hAnsi="Arial,Bold" w:cs="Arial,Bold"/>
          <w:b/>
          <w:bCs/>
          <w:lang w:val="es-ES_tradnl"/>
        </w:rPr>
        <w:t xml:space="preserve"> </w:t>
      </w:r>
      <w:r>
        <w:rPr>
          <w:rFonts w:ascii="Arial,Bold" w:hAnsi="Arial,Bold" w:cs="Arial,Bold"/>
          <w:bCs/>
        </w:rPr>
        <w:t>d</w:t>
      </w:r>
      <w:r>
        <w:rPr>
          <w:rFonts w:ascii="Arial" w:hAnsi="Arial" w:cs="Arial"/>
        </w:rPr>
        <w:t xml:space="preserve">e conformidad con el artículo 71 de la Ley 99 de 1993, el presente acto administrativo en el boletín ambiental de la C.R.Q., en los términos legalmente establecidos. </w:t>
      </w:r>
    </w:p>
    <w:p w14:paraId="31C0311D" w14:textId="77777777" w:rsidR="00000556" w:rsidRDefault="00000556" w:rsidP="00000556">
      <w:pPr>
        <w:tabs>
          <w:tab w:val="left" w:pos="720"/>
        </w:tabs>
        <w:jc w:val="both"/>
        <w:rPr>
          <w:rFonts w:ascii="Arial" w:hAnsi="Arial" w:cs="Arial"/>
        </w:rPr>
      </w:pPr>
    </w:p>
    <w:p w14:paraId="3528F1AA" w14:textId="77777777" w:rsidR="00000556" w:rsidRDefault="00000556" w:rsidP="00000556">
      <w:pPr>
        <w:tabs>
          <w:tab w:val="left" w:pos="720"/>
        </w:tabs>
        <w:jc w:val="both"/>
        <w:rPr>
          <w:rFonts w:ascii="Arial" w:hAnsi="Arial" w:cs="Arial"/>
        </w:rPr>
      </w:pPr>
      <w:r>
        <w:rPr>
          <w:rFonts w:ascii="Arial" w:hAnsi="Arial" w:cs="Arial"/>
        </w:rPr>
        <w:t xml:space="preserve">Dada en Armenia, Quindío a los </w:t>
      </w:r>
      <w:proofErr w:type="gramStart"/>
      <w:r>
        <w:rPr>
          <w:rFonts w:ascii="Arial" w:hAnsi="Arial" w:cs="Arial"/>
        </w:rPr>
        <w:t>diez  (</w:t>
      </w:r>
      <w:proofErr w:type="gramEnd"/>
      <w:r>
        <w:rPr>
          <w:rFonts w:ascii="Arial" w:hAnsi="Arial" w:cs="Arial"/>
        </w:rPr>
        <w:t xml:space="preserve">10) días del mes de enero de dos mil veinte (2020) </w:t>
      </w:r>
    </w:p>
    <w:p w14:paraId="7ECBCF36" w14:textId="77777777" w:rsidR="00000556" w:rsidRDefault="00000556" w:rsidP="00000556">
      <w:pPr>
        <w:tabs>
          <w:tab w:val="left" w:pos="720"/>
        </w:tabs>
        <w:jc w:val="center"/>
        <w:rPr>
          <w:rFonts w:ascii="Arial" w:eastAsia="Times New Roman" w:hAnsi="Arial" w:cs="Arial"/>
          <w:b/>
          <w:bCs/>
        </w:rPr>
      </w:pPr>
    </w:p>
    <w:p w14:paraId="6BD93D41" w14:textId="77777777" w:rsidR="00000556" w:rsidRDefault="00000556" w:rsidP="00000556">
      <w:pPr>
        <w:tabs>
          <w:tab w:val="left" w:pos="720"/>
        </w:tabs>
        <w:jc w:val="center"/>
        <w:rPr>
          <w:rFonts w:ascii="Arial" w:eastAsia="Times New Roman" w:hAnsi="Arial" w:cs="Arial"/>
          <w:b/>
          <w:bCs/>
        </w:rPr>
      </w:pPr>
      <w:r>
        <w:rPr>
          <w:rFonts w:ascii="Arial" w:eastAsia="Times New Roman" w:hAnsi="Arial" w:cs="Arial"/>
          <w:b/>
          <w:bCs/>
        </w:rPr>
        <w:t>NOTIFÍQUESE, PUBLÍQUESE Y CÚMPLASE</w:t>
      </w:r>
    </w:p>
    <w:p w14:paraId="080FE386" w14:textId="77777777" w:rsidR="00000556" w:rsidRDefault="00000556" w:rsidP="00000556">
      <w:pPr>
        <w:tabs>
          <w:tab w:val="left" w:pos="720"/>
        </w:tabs>
        <w:rPr>
          <w:rFonts w:ascii="Arial" w:eastAsia="Times New Roman" w:hAnsi="Arial" w:cs="Arial"/>
          <w:b/>
          <w:bCs/>
        </w:rPr>
      </w:pPr>
    </w:p>
    <w:p w14:paraId="6498375C" w14:textId="77777777" w:rsidR="00000556" w:rsidRDefault="00000556" w:rsidP="00000556">
      <w:pPr>
        <w:tabs>
          <w:tab w:val="left" w:pos="720"/>
        </w:tabs>
        <w:rPr>
          <w:rFonts w:ascii="Arial" w:eastAsia="Times New Roman" w:hAnsi="Arial" w:cs="Arial"/>
          <w:b/>
          <w:bCs/>
        </w:rPr>
      </w:pPr>
    </w:p>
    <w:p w14:paraId="3E90C0A7" w14:textId="77777777" w:rsidR="00000556" w:rsidRDefault="00000556" w:rsidP="00000556">
      <w:pPr>
        <w:tabs>
          <w:tab w:val="left" w:pos="720"/>
        </w:tabs>
        <w:rPr>
          <w:rFonts w:ascii="Arial" w:eastAsia="Times New Roman" w:hAnsi="Arial" w:cs="Arial"/>
          <w:b/>
          <w:bCs/>
        </w:rPr>
      </w:pPr>
    </w:p>
    <w:p w14:paraId="523BA6A6" w14:textId="77777777" w:rsidR="00000556" w:rsidRDefault="00000556" w:rsidP="00000556">
      <w:pPr>
        <w:jc w:val="center"/>
        <w:rPr>
          <w:rFonts w:ascii="Arial" w:eastAsia="Times New Roman" w:hAnsi="Arial" w:cs="Arial"/>
          <w:b/>
        </w:rPr>
      </w:pPr>
      <w:r>
        <w:rPr>
          <w:rFonts w:ascii="Arial" w:eastAsia="Times New Roman" w:hAnsi="Arial" w:cs="Arial"/>
          <w:b/>
        </w:rPr>
        <w:t>CARLOS ARIEL TRUKE OSPINA</w:t>
      </w:r>
    </w:p>
    <w:p w14:paraId="5575224B" w14:textId="77777777" w:rsidR="00000556" w:rsidRDefault="00000556" w:rsidP="00000556">
      <w:pPr>
        <w:jc w:val="center"/>
        <w:rPr>
          <w:rFonts w:ascii="Arial" w:eastAsia="Times New Roman" w:hAnsi="Arial" w:cs="Arial"/>
        </w:rPr>
      </w:pPr>
      <w:r>
        <w:rPr>
          <w:rFonts w:ascii="Arial" w:eastAsia="Times New Roman" w:hAnsi="Arial" w:cs="Arial"/>
        </w:rPr>
        <w:t xml:space="preserve">   Subdirector de Regulación y Control Ambiental  </w:t>
      </w:r>
    </w:p>
    <w:p w14:paraId="7855C746" w14:textId="615BA316" w:rsidR="00000556" w:rsidRDefault="00000556" w:rsidP="00F940B4">
      <w:pPr>
        <w:spacing w:line="259" w:lineRule="auto"/>
        <w:jc w:val="center"/>
        <w:rPr>
          <w:rFonts w:ascii="Tahoma" w:eastAsia="Times New Roman" w:hAnsi="Tahoma" w:cs="Tahoma"/>
          <w:bCs/>
          <w:lang w:eastAsia="en-US"/>
        </w:rPr>
      </w:pPr>
    </w:p>
    <w:p w14:paraId="79D149D0" w14:textId="124784F1" w:rsidR="00000556" w:rsidRDefault="00000556" w:rsidP="00000556">
      <w:pPr>
        <w:spacing w:after="120"/>
        <w:jc w:val="both"/>
        <w:rPr>
          <w:rFonts w:ascii="Arial" w:hAnsi="Arial"/>
          <w:b/>
          <w:bCs/>
          <w:i/>
        </w:rPr>
      </w:pPr>
      <w:bookmarkStart w:id="1" w:name="_Hlk51267626"/>
      <w:r>
        <w:rPr>
          <w:rFonts w:ascii="Arial" w:hAnsi="Arial"/>
          <w:b/>
          <w:bCs/>
          <w:i/>
        </w:rPr>
        <w:t>RESOLUCIÓN No. 045</w:t>
      </w:r>
      <w:r>
        <w:rPr>
          <w:rFonts w:ascii="Arial" w:hAnsi="Arial"/>
          <w:b/>
          <w:bCs/>
          <w:i/>
        </w:rPr>
        <w:t xml:space="preserve"> </w:t>
      </w:r>
      <w:r>
        <w:rPr>
          <w:rFonts w:ascii="Arial" w:hAnsi="Arial"/>
          <w:b/>
          <w:bCs/>
          <w:i/>
        </w:rPr>
        <w:t>(13 DE ENERO DE 2020</w:t>
      </w:r>
      <w:proofErr w:type="gramStart"/>
      <w:r>
        <w:rPr>
          <w:rFonts w:ascii="Arial" w:hAnsi="Arial"/>
          <w:b/>
          <w:bCs/>
          <w:i/>
        </w:rPr>
        <w:t>)</w:t>
      </w:r>
      <w:r>
        <w:rPr>
          <w:rFonts w:ascii="Arial" w:hAnsi="Arial"/>
          <w:b/>
          <w:bCs/>
          <w:i/>
        </w:rPr>
        <w:t xml:space="preserve"> </w:t>
      </w:r>
      <w:bookmarkEnd w:id="1"/>
      <w:r>
        <w:rPr>
          <w:rFonts w:ascii="Arial" w:hAnsi="Arial"/>
          <w:b/>
          <w:bCs/>
          <w:i/>
        </w:rPr>
        <w:t xml:space="preserve"> “</w:t>
      </w:r>
      <w:proofErr w:type="gramEnd"/>
      <w:r>
        <w:rPr>
          <w:rFonts w:ascii="Arial" w:hAnsi="Arial"/>
          <w:b/>
          <w:bCs/>
          <w:i/>
        </w:rPr>
        <w:t xml:space="preserve">POR MEDIO DE LA CUAL SE </w:t>
      </w:r>
      <w:r>
        <w:rPr>
          <w:rFonts w:ascii="Arial" w:hAnsi="Arial" w:cs="Arial"/>
          <w:b/>
          <w:bCs/>
          <w:i/>
        </w:rPr>
        <w:t>RECHAZA EL RECURSO DE REPOSICIÓN</w:t>
      </w:r>
      <w:r>
        <w:rPr>
          <w:rFonts w:ascii="Arial" w:hAnsi="Arial"/>
          <w:b/>
          <w:bCs/>
          <w:i/>
        </w:rPr>
        <w:t xml:space="preserve"> INTERPUESTO POR LA SEÑORA TULIA LUCIA GIRALDO DE CETINA CONTRA LA RESOLUCION 002647 DEL 5 DE NOVIEMBRE DE 2019”</w:t>
      </w:r>
    </w:p>
    <w:p w14:paraId="5CC3C660" w14:textId="5D9E2CE3" w:rsidR="00000556" w:rsidRDefault="00000556" w:rsidP="00000556">
      <w:pPr>
        <w:spacing w:after="120"/>
        <w:jc w:val="both"/>
        <w:rPr>
          <w:rFonts w:ascii="Arial" w:hAnsi="Arial"/>
          <w:b/>
          <w:bCs/>
          <w:i/>
        </w:rPr>
      </w:pPr>
    </w:p>
    <w:p w14:paraId="04EFA58C" w14:textId="77777777" w:rsidR="00000556" w:rsidRDefault="00000556" w:rsidP="00000556">
      <w:pPr>
        <w:jc w:val="center"/>
        <w:rPr>
          <w:rFonts w:ascii="Arial" w:eastAsia="Times New Roman" w:hAnsi="Arial" w:cs="Arial"/>
          <w:b/>
          <w:lang w:val="es-ES" w:eastAsia="es-CO"/>
        </w:rPr>
      </w:pPr>
      <w:r>
        <w:rPr>
          <w:rFonts w:ascii="Arial" w:eastAsia="Times New Roman" w:hAnsi="Arial" w:cs="Arial"/>
          <w:b/>
          <w:lang w:val="es-ES" w:eastAsia="es-CO"/>
        </w:rPr>
        <w:t xml:space="preserve">RESUELVE: </w:t>
      </w:r>
    </w:p>
    <w:p w14:paraId="78AE9C43" w14:textId="77777777" w:rsidR="00000556" w:rsidRDefault="00000556" w:rsidP="00000556">
      <w:pPr>
        <w:rPr>
          <w:rFonts w:eastAsia="Times New Roman"/>
          <w:sz w:val="20"/>
          <w:szCs w:val="20"/>
          <w:lang w:val="es-ES" w:eastAsia="es-CO"/>
        </w:rPr>
      </w:pPr>
    </w:p>
    <w:p w14:paraId="5DAD9D37" w14:textId="77777777" w:rsidR="00000556" w:rsidRDefault="00000556" w:rsidP="00000556">
      <w:pPr>
        <w:jc w:val="center"/>
        <w:outlineLvl w:val="0"/>
        <w:rPr>
          <w:rFonts w:ascii="Arial" w:hAnsi="Arial" w:cs="Arial"/>
          <w:b/>
          <w:bCs/>
          <w:lang w:val="es-ES_tradnl"/>
        </w:rPr>
      </w:pPr>
    </w:p>
    <w:p w14:paraId="68752FF4" w14:textId="77777777" w:rsidR="00000556" w:rsidRDefault="00000556" w:rsidP="00000556">
      <w:pPr>
        <w:jc w:val="both"/>
        <w:rPr>
          <w:rFonts w:ascii="Arial" w:eastAsia="Times New Roman" w:hAnsi="Arial" w:cs="Arial"/>
          <w:lang w:val="es-ES_tradnl" w:eastAsia="es-ES_tradnl"/>
        </w:rPr>
      </w:pPr>
      <w:r>
        <w:rPr>
          <w:rFonts w:ascii="Arial" w:eastAsia="Times New Roman" w:hAnsi="Arial" w:cs="Arial"/>
          <w:b/>
          <w:bCs/>
          <w:lang w:val="es-ES_tradnl" w:eastAsia="es-ES_tradnl"/>
        </w:rPr>
        <w:t xml:space="preserve">ARTÍCULO PRIMERO: </w:t>
      </w:r>
      <w:r>
        <w:rPr>
          <w:rFonts w:ascii="Arial" w:eastAsia="Times New Roman" w:hAnsi="Arial" w:cs="Arial"/>
          <w:b/>
          <w:lang w:val="es-ES_tradnl" w:eastAsia="es-ES_tradnl"/>
        </w:rPr>
        <w:t>RECHAZAR</w:t>
      </w:r>
      <w:r>
        <w:rPr>
          <w:rFonts w:ascii="Arial" w:eastAsia="Times New Roman" w:hAnsi="Arial" w:cs="Arial"/>
          <w:lang w:val="es-ES_tradnl" w:eastAsia="es-ES_tradnl"/>
        </w:rPr>
        <w:t xml:space="preserve"> el recurso de reposición radicado bajo el número E14148-19 18/12/2019</w:t>
      </w:r>
      <w:r>
        <w:rPr>
          <w:rFonts w:ascii="Arial" w:eastAsia="Times New Roman" w:hAnsi="Arial" w:cs="Arial"/>
          <w:lang w:val="es-ES_tradnl" w:eastAsia="es-CO"/>
        </w:rPr>
        <w:t xml:space="preserve"> de fecha dieciocho (18) de diciembre de dos mil diecinueve (2019),</w:t>
      </w:r>
      <w:r>
        <w:rPr>
          <w:rFonts w:ascii="Arial" w:eastAsia="Times New Roman" w:hAnsi="Arial" w:cs="Arial"/>
          <w:lang w:val="es-ES_tradnl" w:eastAsia="es-ES_tradnl"/>
        </w:rPr>
        <w:t xml:space="preserve"> impetrado</w:t>
      </w:r>
      <w:r>
        <w:rPr>
          <w:rFonts w:ascii="Arial" w:eastAsia="Times New Roman" w:hAnsi="Arial" w:cs="Arial"/>
          <w:lang w:val="es-ES_tradnl" w:eastAsia="es-CO"/>
        </w:rPr>
        <w:t xml:space="preserve"> contra la </w:t>
      </w:r>
      <w:r>
        <w:rPr>
          <w:rFonts w:ascii="Arial" w:eastAsia="Times New Roman" w:hAnsi="Arial" w:cs="Arial"/>
          <w:spacing w:val="-3"/>
          <w:lang w:val="es-ES"/>
        </w:rPr>
        <w:t>Resolución número  002647</w:t>
      </w:r>
      <w:r>
        <w:rPr>
          <w:rFonts w:ascii="Arial" w:eastAsia="Times New Roman" w:hAnsi="Arial" w:cs="Arial"/>
          <w:bCs/>
          <w:spacing w:val="-3"/>
          <w:lang w:val="es-ES"/>
        </w:rPr>
        <w:t xml:space="preserve"> del cinco</w:t>
      </w:r>
      <w:r>
        <w:rPr>
          <w:rFonts w:ascii="Arial" w:eastAsia="Times New Roman" w:hAnsi="Arial" w:cs="Arial"/>
          <w:lang w:val="es-ES_tradnl" w:eastAsia="es-CO"/>
        </w:rPr>
        <w:t xml:space="preserve"> (5) de noviembre de dos mil diecinueve (2019)</w:t>
      </w:r>
      <w:r>
        <w:rPr>
          <w:rFonts w:ascii="Arial" w:eastAsia="Times New Roman" w:hAnsi="Arial" w:cs="Arial"/>
          <w:bCs/>
          <w:spacing w:val="-3"/>
          <w:lang w:val="es-ES"/>
        </w:rPr>
        <w:t xml:space="preserve">, </w:t>
      </w:r>
      <w:r>
        <w:rPr>
          <w:rFonts w:ascii="Arial" w:eastAsia="Times New Roman" w:hAnsi="Arial" w:cs="Arial"/>
          <w:bCs/>
          <w:lang w:val="es-ES"/>
        </w:rPr>
        <w:t>“</w:t>
      </w:r>
      <w:r>
        <w:rPr>
          <w:rFonts w:ascii="Arial" w:eastAsia="Times New Roman" w:hAnsi="Arial" w:cs="Arial"/>
          <w:b/>
          <w:bCs/>
          <w:i/>
          <w:lang w:val="es-ES"/>
        </w:rPr>
        <w:t>POR MEDIO DE LA CUL SE DECLARA EL DESISTIMIENTO Y SE ORDENA EL ARCHIVO DE LA SOLCITUD DE UN PERMISO DE VERTIMIENTO” - EXPEDIENTE NÚMERO 5944-2019</w:t>
      </w:r>
      <w:r>
        <w:rPr>
          <w:rFonts w:ascii="Arial" w:eastAsia="Times New Roman" w:hAnsi="Arial" w:cs="Arial"/>
          <w:bCs/>
          <w:lang w:val="es-ES"/>
        </w:rPr>
        <w:t xml:space="preserve">, presentado por </w:t>
      </w:r>
      <w:r>
        <w:rPr>
          <w:rFonts w:ascii="Arial" w:eastAsia="Times New Roman" w:hAnsi="Arial" w:cs="Arial"/>
          <w:lang w:val="es-ES"/>
        </w:rPr>
        <w:t xml:space="preserve">la señora </w:t>
      </w:r>
      <w:r>
        <w:rPr>
          <w:rFonts w:ascii="Arial" w:eastAsia="Times New Roman" w:hAnsi="Arial" w:cs="Arial"/>
          <w:b/>
          <w:lang w:val="es-ES"/>
        </w:rPr>
        <w:t xml:space="preserve">TULIA </w:t>
      </w:r>
      <w:r>
        <w:rPr>
          <w:rFonts w:ascii="Arial" w:eastAsia="Times New Roman" w:hAnsi="Arial" w:cs="Arial"/>
          <w:b/>
          <w:lang w:val="es-ES"/>
        </w:rPr>
        <w:t>LUCIA GIRALDO DE CETINA,</w:t>
      </w:r>
      <w:r>
        <w:rPr>
          <w:rFonts w:ascii="Arial" w:eastAsia="Times New Roman" w:hAnsi="Arial" w:cs="Arial"/>
          <w:lang w:val="es-ES_tradnl" w:eastAsia="es-CO"/>
        </w:rPr>
        <w:t xml:space="preserve"> identificada con cedula de ciudadanía número 31.870.682 expedida en Cali, en calidad de recurrente </w:t>
      </w:r>
      <w:r>
        <w:rPr>
          <w:rFonts w:ascii="Arial" w:eastAsia="Times New Roman" w:hAnsi="Arial" w:cs="Arial"/>
          <w:bCs/>
          <w:color w:val="000000"/>
          <w:lang w:val="es-ES_tradnl" w:eastAsia="es-CO"/>
        </w:rPr>
        <w:t>dentro del trámite</w:t>
      </w:r>
      <w:r>
        <w:rPr>
          <w:rFonts w:ascii="Arial" w:eastAsia="Times New Roman" w:hAnsi="Arial" w:cs="Arial"/>
          <w:lang w:val="es-ES_tradnl" w:eastAsia="es-CO"/>
        </w:rPr>
        <w:t xml:space="preserve"> de solicitud de permiso de vertimiento; lo anterior en conformidad con los argumentos expuestos en </w:t>
      </w:r>
      <w:r>
        <w:rPr>
          <w:rFonts w:ascii="Arial" w:eastAsia="Times New Roman" w:hAnsi="Arial" w:cs="Arial"/>
          <w:lang w:val="es-ES_tradnl" w:eastAsia="es-ES_tradnl"/>
        </w:rPr>
        <w:t>el presente acto administrativo.</w:t>
      </w:r>
    </w:p>
    <w:p w14:paraId="72BD8FD6" w14:textId="77777777" w:rsidR="00000556" w:rsidRDefault="00000556" w:rsidP="00000556">
      <w:pPr>
        <w:autoSpaceDE w:val="0"/>
        <w:autoSpaceDN w:val="0"/>
        <w:adjustRightInd w:val="0"/>
        <w:jc w:val="both"/>
        <w:rPr>
          <w:rFonts w:ascii="Arial" w:eastAsia="Times New Roman" w:hAnsi="Arial" w:cs="Arial"/>
          <w:lang w:val="es-ES_tradnl" w:eastAsia="es-ES_tradnl"/>
        </w:rPr>
      </w:pPr>
    </w:p>
    <w:p w14:paraId="6D43E9AB" w14:textId="77777777" w:rsidR="00000556" w:rsidRDefault="00000556" w:rsidP="00000556">
      <w:pPr>
        <w:ind w:right="51"/>
        <w:jc w:val="both"/>
        <w:rPr>
          <w:rFonts w:ascii="Arial" w:eastAsia="Times New Roman" w:hAnsi="Arial" w:cs="Arial"/>
          <w:lang w:val="es-ES"/>
        </w:rPr>
      </w:pPr>
      <w:r>
        <w:rPr>
          <w:rFonts w:ascii="Arial" w:eastAsia="Times New Roman" w:hAnsi="Arial" w:cs="Arial"/>
          <w:b/>
          <w:bCs/>
          <w:lang w:val="es-ES_tradnl" w:eastAsia="es-ES_tradnl"/>
        </w:rPr>
        <w:t>ARTÍCULO SEGUNDO: - CONFIRMAR</w:t>
      </w:r>
      <w:r>
        <w:rPr>
          <w:rFonts w:ascii="Arial" w:eastAsia="Times New Roman" w:hAnsi="Arial" w:cs="Arial"/>
          <w:bCs/>
          <w:lang w:val="es-ES_tradnl" w:eastAsia="es-ES_tradnl"/>
        </w:rPr>
        <w:t xml:space="preserve"> en todas sus partes </w:t>
      </w:r>
      <w:r>
        <w:rPr>
          <w:rFonts w:ascii="Arial" w:eastAsia="Times New Roman" w:hAnsi="Arial" w:cs="Arial"/>
          <w:color w:val="000000"/>
          <w:lang w:val="es-ES_tradnl" w:eastAsia="es-ES_tradnl"/>
        </w:rPr>
        <w:t>la</w:t>
      </w:r>
      <w:r>
        <w:rPr>
          <w:rFonts w:ascii="Arial" w:eastAsia="Times New Roman" w:hAnsi="Arial" w:cs="Arial"/>
          <w:lang w:val="es-ES"/>
        </w:rPr>
        <w:t xml:space="preserve"> </w:t>
      </w:r>
      <w:r>
        <w:rPr>
          <w:rFonts w:ascii="Arial" w:eastAsia="Times New Roman" w:hAnsi="Arial" w:cs="Arial"/>
          <w:spacing w:val="-3"/>
          <w:lang w:val="es-ES"/>
        </w:rPr>
        <w:t>Resolución número 002647</w:t>
      </w:r>
      <w:r>
        <w:rPr>
          <w:rFonts w:ascii="Arial" w:eastAsia="Times New Roman" w:hAnsi="Arial" w:cs="Arial"/>
          <w:bCs/>
          <w:spacing w:val="-3"/>
          <w:lang w:val="es-ES"/>
        </w:rPr>
        <w:t xml:space="preserve"> del cinco</w:t>
      </w:r>
      <w:r>
        <w:rPr>
          <w:rFonts w:ascii="Arial" w:eastAsia="Times New Roman" w:hAnsi="Arial" w:cs="Arial"/>
          <w:lang w:val="es-ES_tradnl" w:eastAsia="es-CO"/>
        </w:rPr>
        <w:t xml:space="preserve"> (5) de </w:t>
      </w:r>
      <w:proofErr w:type="gramStart"/>
      <w:r>
        <w:rPr>
          <w:rFonts w:ascii="Arial" w:eastAsia="Times New Roman" w:hAnsi="Arial" w:cs="Arial"/>
          <w:lang w:val="es-ES_tradnl" w:eastAsia="es-CO"/>
        </w:rPr>
        <w:t>noviembre  de</w:t>
      </w:r>
      <w:proofErr w:type="gramEnd"/>
      <w:r>
        <w:rPr>
          <w:rFonts w:ascii="Arial" w:eastAsia="Times New Roman" w:hAnsi="Arial" w:cs="Arial"/>
          <w:lang w:val="es-ES_tradnl" w:eastAsia="es-CO"/>
        </w:rPr>
        <w:t xml:space="preserve"> dos mil diecinueve (2019)</w:t>
      </w:r>
      <w:r>
        <w:rPr>
          <w:rFonts w:ascii="Arial" w:eastAsia="Times New Roman" w:hAnsi="Arial" w:cs="Arial"/>
          <w:bCs/>
          <w:spacing w:val="-3"/>
          <w:lang w:val="es-ES"/>
        </w:rPr>
        <w:t xml:space="preserve">, </w:t>
      </w:r>
      <w:r>
        <w:rPr>
          <w:rFonts w:ascii="Arial" w:eastAsia="Times New Roman" w:hAnsi="Arial" w:cs="Arial"/>
          <w:bCs/>
          <w:lang w:val="es-ES"/>
        </w:rPr>
        <w:t>“</w:t>
      </w:r>
      <w:r>
        <w:rPr>
          <w:rFonts w:ascii="Arial" w:eastAsia="Times New Roman" w:hAnsi="Arial" w:cs="Arial"/>
          <w:b/>
          <w:bCs/>
          <w:i/>
          <w:lang w:val="es-ES"/>
        </w:rPr>
        <w:t>POR MEDIO DE LA CUL SE DECLARA EL DESISTIMIENTO Y SE ORDENA EL ARCHIVO DE LA SOLCITUD DE UN PERMISO DE VERTIMIENTO”</w:t>
      </w:r>
      <w:r>
        <w:rPr>
          <w:rFonts w:ascii="Arial" w:eastAsia="Times New Roman" w:hAnsi="Arial" w:cs="Arial"/>
          <w:bCs/>
          <w:i/>
          <w:lang w:val="es-ES"/>
        </w:rPr>
        <w:t>,</w:t>
      </w:r>
      <w:r>
        <w:rPr>
          <w:rFonts w:ascii="Arial" w:eastAsia="Times New Roman" w:hAnsi="Arial" w:cs="Arial"/>
          <w:lang w:val="es-ES_tradnl" w:eastAsia="es-ES_tradnl"/>
        </w:rPr>
        <w:t xml:space="preserve"> emitida por la Subdirección de Regulación y Control Ambiental de la Corporación Autónoma Regional del Quindío – C.R.Q., conforme a lo expuesto en el presente acto administrativo</w:t>
      </w:r>
      <w:r>
        <w:rPr>
          <w:rFonts w:ascii="Arial" w:eastAsia="Times New Roman" w:hAnsi="Arial" w:cs="Arial"/>
          <w:lang w:val="es-ES"/>
        </w:rPr>
        <w:t>.</w:t>
      </w:r>
    </w:p>
    <w:p w14:paraId="616838BC" w14:textId="77777777" w:rsidR="00000556" w:rsidRDefault="00000556" w:rsidP="00000556">
      <w:pPr>
        <w:ind w:right="51"/>
        <w:jc w:val="both"/>
        <w:rPr>
          <w:rFonts w:ascii="Arial" w:eastAsia="Times New Roman" w:hAnsi="Arial" w:cs="Arial"/>
          <w:lang w:val="es-ES"/>
        </w:rPr>
      </w:pPr>
    </w:p>
    <w:p w14:paraId="7655689F" w14:textId="77777777" w:rsidR="00000556" w:rsidRDefault="00000556" w:rsidP="00000556">
      <w:pPr>
        <w:jc w:val="both"/>
        <w:rPr>
          <w:rFonts w:ascii="Arial" w:eastAsia="Times New Roman" w:hAnsi="Arial" w:cs="Arial"/>
          <w:lang w:val="es-ES_tradnl" w:eastAsia="es-CO"/>
        </w:rPr>
      </w:pPr>
      <w:r>
        <w:rPr>
          <w:rFonts w:ascii="Arial" w:eastAsia="Times New Roman" w:hAnsi="Arial" w:cs="Arial"/>
          <w:b/>
          <w:bCs/>
          <w:lang w:val="es-ES"/>
        </w:rPr>
        <w:t>ARTÍCULO TERCERO: -</w:t>
      </w:r>
      <w:r>
        <w:rPr>
          <w:rFonts w:ascii="Arial" w:eastAsia="Times New Roman" w:hAnsi="Arial" w:cs="Arial"/>
          <w:lang w:val="es-ES" w:eastAsia="es-CO"/>
        </w:rPr>
        <w:t xml:space="preserve"> </w:t>
      </w:r>
      <w:r>
        <w:rPr>
          <w:rFonts w:ascii="Arial" w:eastAsia="Times New Roman" w:hAnsi="Arial" w:cs="Arial"/>
          <w:b/>
          <w:lang w:val="es-ES_tradnl" w:eastAsia="es-CO"/>
        </w:rPr>
        <w:t>NOTIFIQUESE</w:t>
      </w:r>
      <w:r>
        <w:rPr>
          <w:rFonts w:ascii="Arial" w:eastAsia="Times New Roman" w:hAnsi="Arial" w:cs="Arial"/>
          <w:lang w:val="es-ES_tradnl" w:eastAsia="es-CO"/>
        </w:rPr>
        <w:t xml:space="preserve"> el contenido de la presente Resolución</w:t>
      </w:r>
      <w:r>
        <w:rPr>
          <w:rFonts w:ascii="Arial" w:eastAsia="Arial" w:hAnsi="Arial" w:cs="Arial"/>
          <w:lang w:val="es-ES" w:eastAsia="es-CO" w:bidi="es-CO"/>
        </w:rPr>
        <w:t xml:space="preserve"> </w:t>
      </w:r>
      <w:r>
        <w:rPr>
          <w:rFonts w:ascii="Arial" w:eastAsia="Times New Roman" w:hAnsi="Arial" w:cs="Arial"/>
          <w:lang w:val="es-ES_tradnl" w:eastAsia="es-ES_tradnl"/>
        </w:rPr>
        <w:t xml:space="preserve">a la señora </w:t>
      </w:r>
      <w:r>
        <w:rPr>
          <w:rFonts w:ascii="Arial" w:eastAsia="Times New Roman" w:hAnsi="Arial" w:cs="Arial"/>
          <w:b/>
          <w:lang w:val="es-ES_tradnl" w:eastAsia="es-ES_tradnl"/>
        </w:rPr>
        <w:t>TULIA LUCIA GIRALDO DE CETINA,</w:t>
      </w:r>
      <w:r>
        <w:rPr>
          <w:rFonts w:ascii="Arial" w:eastAsia="Times New Roman" w:hAnsi="Arial" w:cs="Arial"/>
          <w:lang w:val="es-ES_tradnl" w:eastAsia="es-ES_tradnl"/>
        </w:rPr>
        <w:t xml:space="preserve"> identificada </w:t>
      </w:r>
      <w:proofErr w:type="gramStart"/>
      <w:r>
        <w:rPr>
          <w:rFonts w:ascii="Arial" w:eastAsia="Times New Roman" w:hAnsi="Arial" w:cs="Arial"/>
          <w:lang w:val="es-ES_tradnl" w:eastAsia="es-ES_tradnl"/>
        </w:rPr>
        <w:t>con  la</w:t>
      </w:r>
      <w:proofErr w:type="gramEnd"/>
      <w:r>
        <w:rPr>
          <w:rFonts w:ascii="Arial" w:eastAsia="Times New Roman" w:hAnsi="Arial" w:cs="Arial"/>
          <w:lang w:val="es-ES_tradnl" w:eastAsia="es-ES_tradnl"/>
        </w:rPr>
        <w:t xml:space="preserve"> cédula de ciudadanía No. 31.870.682 expedida en Cali, </w:t>
      </w:r>
      <w:r>
        <w:rPr>
          <w:rFonts w:ascii="Arial" w:eastAsia="Times New Roman" w:hAnsi="Arial" w:cs="Arial"/>
          <w:lang w:val="es-ES_tradnl" w:eastAsia="es-CO"/>
        </w:rPr>
        <w:t xml:space="preserve"> quien actúa en calidad de recurrente </w:t>
      </w:r>
      <w:r>
        <w:rPr>
          <w:rFonts w:ascii="Arial" w:eastAsia="Times New Roman" w:hAnsi="Arial" w:cs="Arial"/>
          <w:lang w:eastAsia="es-CO"/>
        </w:rPr>
        <w:t>de conformidad con lo preceptuado en los artículos 66 y siguientes de</w:t>
      </w:r>
      <w:r>
        <w:rPr>
          <w:rFonts w:ascii="Arial" w:eastAsia="Times New Roman" w:hAnsi="Arial" w:cs="Arial"/>
          <w:lang w:val="es-ES_tradnl" w:eastAsia="es-CO"/>
        </w:rPr>
        <w:t xml:space="preserve"> la Ley 1437 de 2011.</w:t>
      </w:r>
    </w:p>
    <w:p w14:paraId="459BA448" w14:textId="77777777" w:rsidR="00000556" w:rsidRDefault="00000556" w:rsidP="00000556">
      <w:pPr>
        <w:ind w:right="51"/>
        <w:jc w:val="both"/>
        <w:rPr>
          <w:rFonts w:ascii="Arial" w:eastAsia="Times New Roman" w:hAnsi="Arial" w:cs="Arial"/>
          <w:lang w:val="es-ES_tradnl" w:eastAsia="es-CO"/>
        </w:rPr>
      </w:pPr>
    </w:p>
    <w:p w14:paraId="7EFA3632" w14:textId="77777777" w:rsidR="00000556" w:rsidRDefault="00000556" w:rsidP="00000556">
      <w:pPr>
        <w:ind w:right="51"/>
        <w:jc w:val="both"/>
        <w:rPr>
          <w:rFonts w:ascii="Arial" w:eastAsia="Times New Roman" w:hAnsi="Arial" w:cs="Arial"/>
          <w:lang w:val="es-ES"/>
        </w:rPr>
      </w:pPr>
      <w:r>
        <w:rPr>
          <w:rFonts w:ascii="Arial" w:eastAsia="Times New Roman" w:hAnsi="Arial" w:cs="Arial"/>
          <w:b/>
          <w:bCs/>
          <w:lang w:val="es-ES" w:eastAsia="es-CO"/>
        </w:rPr>
        <w:t xml:space="preserve">ARTÍCULO CUARTO: - </w:t>
      </w:r>
      <w:r>
        <w:rPr>
          <w:rFonts w:ascii="Arial" w:hAnsi="Arial" w:cs="Arial"/>
          <w:b/>
          <w:bCs/>
          <w:lang w:val="es-ES_tradnl" w:eastAsia="es-ES_tradnl"/>
        </w:rPr>
        <w:t xml:space="preserve">PUBLÍQUESE </w:t>
      </w:r>
      <w:r>
        <w:rPr>
          <w:rFonts w:ascii="Arial" w:hAnsi="Arial" w:cs="Arial"/>
          <w:bCs/>
          <w:lang w:val="es-ES_tradnl" w:eastAsia="es-ES_tradnl"/>
        </w:rPr>
        <w:t>e</w:t>
      </w:r>
      <w:r>
        <w:rPr>
          <w:rFonts w:ascii="Arial" w:hAnsi="Arial" w:cs="Arial"/>
          <w:lang w:val="es-ES_tradnl" w:eastAsia="es-ES_tradnl"/>
        </w:rPr>
        <w:t xml:space="preserve">l encabezado y la parte resolutiva del presente acto administrativo, a costa de los interesados en el Boletín Ambiental de la </w:t>
      </w:r>
      <w:r>
        <w:rPr>
          <w:rFonts w:ascii="Arial" w:eastAsia="Times New Roman" w:hAnsi="Arial" w:cs="Arial"/>
          <w:spacing w:val="-2"/>
          <w:lang w:val="es-ES_tradnl"/>
        </w:rPr>
        <w:t>Corporación Autónoma Regional del Quindío – C.R.Q</w:t>
      </w:r>
      <w:r>
        <w:rPr>
          <w:rFonts w:ascii="Arial" w:hAnsi="Arial" w:cs="Arial"/>
          <w:lang w:val="es-ES_tradnl" w:eastAsia="es-ES_tradnl"/>
        </w:rPr>
        <w:t>.</w:t>
      </w:r>
    </w:p>
    <w:p w14:paraId="5FFE0669" w14:textId="77777777" w:rsidR="00000556" w:rsidRDefault="00000556" w:rsidP="00000556">
      <w:pPr>
        <w:autoSpaceDE w:val="0"/>
        <w:autoSpaceDN w:val="0"/>
        <w:adjustRightInd w:val="0"/>
        <w:jc w:val="both"/>
        <w:rPr>
          <w:rFonts w:ascii="Arial" w:eastAsia="Times New Roman" w:hAnsi="Arial" w:cs="Arial"/>
          <w:b/>
          <w:lang w:val="es-ES"/>
        </w:rPr>
      </w:pPr>
    </w:p>
    <w:p w14:paraId="2F48D9DD" w14:textId="77777777" w:rsidR="00000556" w:rsidRDefault="00000556" w:rsidP="00000556">
      <w:pPr>
        <w:autoSpaceDE w:val="0"/>
        <w:autoSpaceDN w:val="0"/>
        <w:adjustRightInd w:val="0"/>
        <w:jc w:val="both"/>
        <w:rPr>
          <w:rFonts w:ascii="Arial" w:eastAsia="Times New Roman" w:hAnsi="Arial" w:cs="Arial"/>
          <w:lang w:val="es-ES_tradnl"/>
        </w:rPr>
      </w:pPr>
      <w:r>
        <w:rPr>
          <w:rFonts w:ascii="Arial" w:eastAsia="Times New Roman" w:hAnsi="Arial" w:cs="Arial"/>
          <w:b/>
          <w:lang w:val="es-ES"/>
        </w:rPr>
        <w:t xml:space="preserve">ARTÍCULO QUINTO: - </w:t>
      </w:r>
      <w:r>
        <w:rPr>
          <w:rFonts w:ascii="Arial" w:eastAsia="Times New Roman" w:hAnsi="Arial" w:cs="Arial"/>
          <w:lang w:val="es-ES"/>
        </w:rPr>
        <w:t xml:space="preserve">Contra el presente acto administrativo no procede recurso alguno, de </w:t>
      </w:r>
      <w:r>
        <w:rPr>
          <w:rFonts w:ascii="Arial" w:eastAsia="Times New Roman" w:hAnsi="Arial" w:cs="Arial"/>
          <w:lang w:val="es-ES"/>
        </w:rPr>
        <w:lastRenderedPageBreak/>
        <w:t>conformidad con el artículo</w:t>
      </w:r>
      <w:r>
        <w:rPr>
          <w:rFonts w:ascii="Arial" w:eastAsia="Times New Roman" w:hAnsi="Arial" w:cs="Arial"/>
          <w:lang w:val="es-ES_tradnl"/>
        </w:rPr>
        <w:t xml:space="preserve"> 78 del Código de Procedimiento Administrativo y de lo Contencioso Administrativo – C.P.A.C.A.</w:t>
      </w:r>
    </w:p>
    <w:p w14:paraId="18DAC675" w14:textId="77777777" w:rsidR="00000556" w:rsidRDefault="00000556" w:rsidP="00000556">
      <w:pPr>
        <w:autoSpaceDE w:val="0"/>
        <w:autoSpaceDN w:val="0"/>
        <w:adjustRightInd w:val="0"/>
        <w:jc w:val="both"/>
        <w:rPr>
          <w:rFonts w:ascii="Arial" w:eastAsia="Times New Roman" w:hAnsi="Arial" w:cs="Arial"/>
          <w:lang w:val="es-ES"/>
        </w:rPr>
      </w:pPr>
      <w:r>
        <w:rPr>
          <w:rFonts w:ascii="Arial" w:eastAsia="Times New Roman" w:hAnsi="Arial" w:cs="Arial"/>
          <w:lang w:val="es-ES_tradnl"/>
        </w:rPr>
        <w:t xml:space="preserve"> </w:t>
      </w:r>
    </w:p>
    <w:p w14:paraId="1BFC41CF" w14:textId="77777777" w:rsidR="00000556" w:rsidRDefault="00000556" w:rsidP="00000556">
      <w:pPr>
        <w:autoSpaceDE w:val="0"/>
        <w:autoSpaceDN w:val="0"/>
        <w:adjustRightInd w:val="0"/>
        <w:rPr>
          <w:rFonts w:ascii="Arial" w:eastAsia="Times New Roman" w:hAnsi="Arial" w:cs="Arial"/>
          <w:b/>
          <w:bCs/>
          <w:lang w:val="es-ES_tradnl"/>
        </w:rPr>
      </w:pPr>
    </w:p>
    <w:p w14:paraId="37756ABB" w14:textId="77777777" w:rsidR="00000556" w:rsidRDefault="00000556" w:rsidP="00000556">
      <w:pPr>
        <w:jc w:val="center"/>
        <w:rPr>
          <w:rFonts w:ascii="Arial" w:hAnsi="Arial" w:cs="Arial"/>
          <w:b/>
          <w:bCs/>
          <w:lang w:val="es-ES_tradnl" w:eastAsia="es-ES_tradnl"/>
        </w:rPr>
      </w:pPr>
      <w:r>
        <w:rPr>
          <w:rFonts w:ascii="Arial" w:hAnsi="Arial" w:cs="Arial"/>
          <w:b/>
          <w:bCs/>
          <w:lang w:val="es-ES_tradnl" w:eastAsia="es-ES_tradnl"/>
        </w:rPr>
        <w:t>NOTIFIQUESE, PUBLIQUESE Y CUMPLASE</w:t>
      </w:r>
    </w:p>
    <w:p w14:paraId="2E8C5B2E" w14:textId="77777777" w:rsidR="00000556" w:rsidRDefault="00000556" w:rsidP="00000556">
      <w:pPr>
        <w:rPr>
          <w:rFonts w:ascii="Arial" w:hAnsi="Arial" w:cs="Arial"/>
          <w:b/>
          <w:bCs/>
          <w:lang w:val="es-ES_tradnl" w:eastAsia="es-ES_tradnl"/>
        </w:rPr>
      </w:pPr>
    </w:p>
    <w:p w14:paraId="5992C5FB" w14:textId="77777777" w:rsidR="00000556" w:rsidRDefault="00000556" w:rsidP="00000556">
      <w:pPr>
        <w:rPr>
          <w:rFonts w:ascii="Arial" w:hAnsi="Arial" w:cs="Arial"/>
          <w:b/>
          <w:bCs/>
          <w:lang w:val="es-ES_tradnl" w:eastAsia="es-ES_tradnl"/>
        </w:rPr>
      </w:pPr>
    </w:p>
    <w:p w14:paraId="6EC218F4" w14:textId="77777777" w:rsidR="00000556" w:rsidRDefault="00000556" w:rsidP="00000556">
      <w:pPr>
        <w:jc w:val="center"/>
        <w:rPr>
          <w:rFonts w:ascii="Arial" w:hAnsi="Arial" w:cs="Arial"/>
          <w:b/>
          <w:bCs/>
          <w:lang w:val="es-ES_tradnl" w:eastAsia="es-ES_tradnl"/>
        </w:rPr>
      </w:pPr>
    </w:p>
    <w:p w14:paraId="0BB566FE" w14:textId="77777777" w:rsidR="00000556" w:rsidRDefault="00000556" w:rsidP="00000556">
      <w:pPr>
        <w:jc w:val="center"/>
        <w:rPr>
          <w:rFonts w:ascii="Arial" w:eastAsia="Times New Roman" w:hAnsi="Arial" w:cs="Arial"/>
          <w:b/>
          <w:lang w:eastAsia="es-CO"/>
        </w:rPr>
      </w:pPr>
      <w:r>
        <w:rPr>
          <w:rFonts w:ascii="Arial" w:eastAsia="Times New Roman" w:hAnsi="Arial" w:cs="Arial"/>
          <w:b/>
          <w:lang w:eastAsia="es-CO"/>
        </w:rPr>
        <w:t>CARLOS ARIEL TRUKE OSPINA</w:t>
      </w:r>
    </w:p>
    <w:p w14:paraId="493CE6E1" w14:textId="43B9C651" w:rsidR="00000556" w:rsidRDefault="00000556" w:rsidP="00000556">
      <w:pPr>
        <w:ind w:left="708" w:hanging="708"/>
        <w:jc w:val="center"/>
        <w:rPr>
          <w:rFonts w:ascii="Arial" w:eastAsia="Times New Roman" w:hAnsi="Arial" w:cs="Arial"/>
          <w:lang w:val="es-ES" w:eastAsia="es-CO"/>
        </w:rPr>
      </w:pPr>
      <w:r>
        <w:rPr>
          <w:rFonts w:ascii="Arial" w:eastAsia="Times New Roman" w:hAnsi="Arial" w:cs="Arial"/>
          <w:lang w:val="es-ES" w:eastAsia="es-CO"/>
        </w:rPr>
        <w:t>Subdirector de Regulación y Control Ambiental</w:t>
      </w:r>
    </w:p>
    <w:p w14:paraId="48F9FBC0" w14:textId="393BC4ED" w:rsidR="00000556" w:rsidRDefault="00000556" w:rsidP="00000556">
      <w:pPr>
        <w:ind w:left="708" w:hanging="708"/>
        <w:jc w:val="center"/>
        <w:rPr>
          <w:rFonts w:ascii="Arial" w:eastAsia="Times New Roman" w:hAnsi="Arial" w:cs="Arial"/>
          <w:lang w:val="es-ES" w:eastAsia="es-CO"/>
        </w:rPr>
      </w:pPr>
    </w:p>
    <w:p w14:paraId="44FE7936" w14:textId="63708FBB" w:rsidR="00000556" w:rsidRDefault="00000556" w:rsidP="001E33D5">
      <w:pPr>
        <w:ind w:left="708"/>
        <w:jc w:val="both"/>
        <w:rPr>
          <w:rFonts w:ascii="Tahoma" w:eastAsia="Times New Roman" w:hAnsi="Tahoma" w:cs="Tahoma"/>
          <w:b/>
          <w:bCs/>
          <w:lang w:val="es-ES" w:eastAsia="es-CO"/>
        </w:rPr>
      </w:pPr>
      <w:bookmarkStart w:id="2" w:name="_Hlk51267729"/>
      <w:r w:rsidRPr="001E33D5">
        <w:rPr>
          <w:rFonts w:ascii="Tahoma" w:eastAsia="Times New Roman" w:hAnsi="Tahoma" w:cs="Tahoma"/>
          <w:b/>
          <w:bCs/>
          <w:lang w:val="es-ES" w:eastAsia="es-CO"/>
        </w:rPr>
        <w:t>RESOLUCIÓN No. 047</w:t>
      </w:r>
      <w:r w:rsidRPr="001E33D5">
        <w:rPr>
          <w:rFonts w:ascii="Tahoma" w:eastAsia="Times New Roman" w:hAnsi="Tahoma" w:cs="Tahoma"/>
          <w:b/>
          <w:bCs/>
          <w:lang w:val="es-ES" w:eastAsia="es-CO"/>
        </w:rPr>
        <w:t xml:space="preserve"> </w:t>
      </w:r>
      <w:bookmarkEnd w:id="2"/>
      <w:r w:rsidRPr="001E33D5">
        <w:rPr>
          <w:rFonts w:ascii="Tahoma" w:eastAsia="Times New Roman" w:hAnsi="Tahoma" w:cs="Tahoma"/>
          <w:b/>
          <w:bCs/>
          <w:lang w:val="es-ES" w:eastAsia="es-CO"/>
        </w:rPr>
        <w:t xml:space="preserve">“POR MEDIO DE LA CUAL </w:t>
      </w:r>
      <w:proofErr w:type="gramStart"/>
      <w:r w:rsidRPr="001E33D5">
        <w:rPr>
          <w:rFonts w:ascii="Tahoma" w:eastAsia="Times New Roman" w:hAnsi="Tahoma" w:cs="Tahoma"/>
          <w:b/>
          <w:bCs/>
          <w:lang w:val="es-ES" w:eastAsia="es-CO"/>
        </w:rPr>
        <w:t>SE  RESUELVE</w:t>
      </w:r>
      <w:proofErr w:type="gramEnd"/>
      <w:r w:rsidRPr="001E33D5">
        <w:rPr>
          <w:rFonts w:ascii="Tahoma" w:eastAsia="Times New Roman" w:hAnsi="Tahoma" w:cs="Tahoma"/>
          <w:b/>
          <w:bCs/>
          <w:lang w:val="es-ES" w:eastAsia="es-CO"/>
        </w:rPr>
        <w:t xml:space="preserve"> UN RECURSO DE REPOSICIÓN </w:t>
      </w:r>
      <w:r w:rsidR="001E33D5">
        <w:rPr>
          <w:rFonts w:ascii="Tahoma" w:eastAsia="Times New Roman" w:hAnsi="Tahoma" w:cs="Tahoma"/>
          <w:b/>
          <w:bCs/>
          <w:lang w:val="es-ES" w:eastAsia="es-CO"/>
        </w:rPr>
        <w:t xml:space="preserve"> I</w:t>
      </w:r>
      <w:r w:rsidRPr="001E33D5">
        <w:rPr>
          <w:rFonts w:ascii="Tahoma" w:eastAsia="Times New Roman" w:hAnsi="Tahoma" w:cs="Tahoma"/>
          <w:b/>
          <w:bCs/>
          <w:lang w:val="es-ES" w:eastAsia="es-CO"/>
        </w:rPr>
        <w:t>NTERPUESTO POR LOS SEÑORES DIEGO ALEXANDER LOAIZA Y VIVIANA VARGAS VASQUEZ  CONTRA LA RESOLUCION 2955 DEL 26 DE NOVIEMBRE DE 2019”</w:t>
      </w:r>
    </w:p>
    <w:p w14:paraId="7046E594" w14:textId="6AE24723" w:rsidR="001E33D5" w:rsidRDefault="001E33D5" w:rsidP="001E33D5">
      <w:pPr>
        <w:ind w:left="708"/>
        <w:jc w:val="both"/>
        <w:rPr>
          <w:rFonts w:ascii="Tahoma" w:eastAsia="Times New Roman" w:hAnsi="Tahoma" w:cs="Tahoma"/>
          <w:b/>
          <w:bCs/>
          <w:lang w:val="es-ES" w:eastAsia="es-CO"/>
        </w:rPr>
      </w:pPr>
    </w:p>
    <w:p w14:paraId="7CC6A073" w14:textId="77777777" w:rsidR="001E33D5" w:rsidRDefault="001E33D5" w:rsidP="001E33D5">
      <w:pPr>
        <w:jc w:val="center"/>
        <w:rPr>
          <w:rFonts w:ascii="Arial" w:hAnsi="Arial" w:cs="Arial"/>
          <w:b/>
          <w:bCs/>
        </w:rPr>
      </w:pPr>
      <w:r>
        <w:rPr>
          <w:rFonts w:ascii="Arial" w:hAnsi="Arial" w:cs="Arial"/>
          <w:b/>
          <w:bCs/>
        </w:rPr>
        <w:t>RESUELVE</w:t>
      </w:r>
    </w:p>
    <w:p w14:paraId="6B066352" w14:textId="77777777" w:rsidR="001E33D5" w:rsidRDefault="001E33D5" w:rsidP="001E33D5">
      <w:pPr>
        <w:pStyle w:val="Textoindependiente"/>
        <w:spacing w:before="240" w:line="240" w:lineRule="auto"/>
        <w:jc w:val="both"/>
        <w:rPr>
          <w:rFonts w:ascii="Arial" w:eastAsia="Times New Roman" w:hAnsi="Arial" w:cs="Arial"/>
          <w:sz w:val="24"/>
          <w:szCs w:val="24"/>
          <w:lang w:val="es-ES" w:eastAsia="es-ES"/>
        </w:rPr>
      </w:pPr>
      <w:r>
        <w:rPr>
          <w:rFonts w:ascii="Arial" w:eastAsia="Calibri" w:hAnsi="Arial" w:cs="Arial"/>
          <w:b/>
          <w:bCs/>
          <w:sz w:val="24"/>
          <w:szCs w:val="24"/>
          <w:lang w:eastAsia="es-ES"/>
        </w:rPr>
        <w:t xml:space="preserve">ARTÍCULO PRIMERO: CONFIRMAR </w:t>
      </w:r>
      <w:r>
        <w:rPr>
          <w:rFonts w:ascii="Arial" w:eastAsia="Calibri" w:hAnsi="Arial" w:cs="Arial"/>
          <w:bCs/>
          <w:sz w:val="24"/>
          <w:szCs w:val="24"/>
          <w:lang w:eastAsia="es-ES"/>
        </w:rPr>
        <w:t xml:space="preserve">en todas sus partes el contenido de la </w:t>
      </w:r>
      <w:r>
        <w:rPr>
          <w:rFonts w:ascii="Arial" w:eastAsia="Calibri" w:hAnsi="Arial" w:cs="Arial"/>
          <w:b/>
          <w:bCs/>
          <w:sz w:val="24"/>
          <w:szCs w:val="24"/>
          <w:lang w:eastAsia="es-ES"/>
        </w:rPr>
        <w:t xml:space="preserve"> </w:t>
      </w:r>
      <w:r>
        <w:rPr>
          <w:rFonts w:ascii="Arial" w:eastAsia="Times New Roman" w:hAnsi="Arial" w:cs="Arial"/>
          <w:sz w:val="24"/>
          <w:szCs w:val="24"/>
          <w:lang w:val="es-ES" w:eastAsia="es-ES"/>
        </w:rPr>
        <w:t xml:space="preserve"> contra la Resolución No. 002955 del 26 de noviembre de 2019” NIEGA LA RENOVACION DE PERMISO DE VERTIMIENTO DE AGUAS RESIDUALES DOMESTICAS “”, solicitud presentadas por los señores DIEGO ALEXANDER  LOAIZA QUINTERIO Y VIVIANA VARGAS VASQUEZ, identificados con las cédulas de ciudadanía Números  94.366.539 y 66.724,992, para el predio 1) LOTE 3 NUMERO (3), ubicado en la Vereda SAN ANTONIO, MUNICIPIO DE SALENTO, identificado con la matricula </w:t>
      </w:r>
      <w:r>
        <w:rPr>
          <w:rFonts w:ascii="Arial" w:eastAsia="Times New Roman" w:hAnsi="Arial" w:cs="Arial"/>
          <w:sz w:val="24"/>
          <w:szCs w:val="24"/>
          <w:lang w:val="es-ES" w:eastAsia="es-ES"/>
        </w:rPr>
        <w:t>inmobiliaria 280-174156, emanada de la Subdirección  de Regulación y Control Ambiental de la CORPORACIÓN AUTÓNOMA REGIONAL DEL QUINDÍO, por lo expuesto en la parte motiva del presente acto administrativo.</w:t>
      </w:r>
    </w:p>
    <w:p w14:paraId="6F1D3141" w14:textId="77777777" w:rsidR="001E33D5" w:rsidRDefault="001E33D5" w:rsidP="001E33D5">
      <w:pPr>
        <w:jc w:val="both"/>
        <w:rPr>
          <w:rFonts w:ascii="Arial" w:eastAsia="Times New Roman" w:hAnsi="Arial" w:cs="Arial"/>
          <w:b/>
          <w:lang w:val="es-ES"/>
        </w:rPr>
      </w:pPr>
    </w:p>
    <w:p w14:paraId="4DF77D2E" w14:textId="77777777" w:rsidR="001E33D5" w:rsidRDefault="001E33D5" w:rsidP="001E33D5">
      <w:pPr>
        <w:jc w:val="both"/>
        <w:rPr>
          <w:rFonts w:ascii="Arial" w:hAnsi="Arial" w:cs="Arial"/>
          <w:bCs/>
          <w:lang w:val="es-MX"/>
        </w:rPr>
      </w:pPr>
      <w:r>
        <w:rPr>
          <w:rFonts w:ascii="Arial,Bold" w:hAnsi="Arial,Bold" w:cs="Arial,Bold"/>
          <w:b/>
          <w:bCs/>
        </w:rPr>
        <w:t>ARTICULO SEGUNDO</w:t>
      </w:r>
      <w:r>
        <w:rPr>
          <w:rFonts w:ascii="Arial" w:hAnsi="Arial" w:cs="Arial"/>
          <w:b/>
          <w:bCs/>
        </w:rPr>
        <w:t xml:space="preserve">: NOTIFICAR </w:t>
      </w:r>
      <w:r>
        <w:rPr>
          <w:rFonts w:ascii="Arial" w:hAnsi="Arial" w:cs="Arial"/>
          <w:bCs/>
        </w:rPr>
        <w:t>la presente decisión a los citados señores en los términos del artículo 76 del Código de Procedimiento Administrativo y de lo Contencioso Administrativo.</w:t>
      </w:r>
    </w:p>
    <w:p w14:paraId="2A8A1D36" w14:textId="77777777" w:rsidR="001E33D5" w:rsidRDefault="001E33D5" w:rsidP="001E33D5">
      <w:pPr>
        <w:shd w:val="clear" w:color="auto" w:fill="FFFFFF"/>
        <w:spacing w:before="100" w:beforeAutospacing="1" w:after="100" w:afterAutospacing="1"/>
        <w:jc w:val="both"/>
        <w:rPr>
          <w:rFonts w:ascii="Arial" w:hAnsi="Arial" w:cs="Arial"/>
          <w:bCs/>
        </w:rPr>
      </w:pPr>
      <w:r>
        <w:rPr>
          <w:rFonts w:ascii="Arial,Bold" w:hAnsi="Arial,Bold" w:cs="Arial,Bold"/>
          <w:b/>
          <w:bCs/>
        </w:rPr>
        <w:t>ARTÍCULO TERCERO:</w:t>
      </w:r>
      <w:r>
        <w:rPr>
          <w:rFonts w:ascii="Arial" w:hAnsi="Arial" w:cs="Arial"/>
          <w:b/>
          <w:bCs/>
        </w:rPr>
        <w:t xml:space="preserve"> </w:t>
      </w:r>
      <w:r>
        <w:rPr>
          <w:rFonts w:ascii="Arial" w:hAnsi="Arial" w:cs="Arial"/>
        </w:rPr>
        <w:t>Contra la presente Resolución no procede recurso alguno.</w:t>
      </w:r>
    </w:p>
    <w:p w14:paraId="0F8F6FBF" w14:textId="77777777" w:rsidR="001E33D5" w:rsidRDefault="001E33D5" w:rsidP="001E33D5">
      <w:pPr>
        <w:jc w:val="both"/>
        <w:rPr>
          <w:rFonts w:ascii="Arial" w:eastAsiaTheme="minorHAnsi" w:hAnsi="Arial" w:cs="Arial"/>
          <w:lang w:val="es-MX" w:eastAsia="en-US"/>
        </w:rPr>
      </w:pPr>
      <w:r>
        <w:rPr>
          <w:rFonts w:ascii="Arial" w:eastAsia="Times New Roman" w:hAnsi="Arial" w:cs="Arial"/>
          <w:b/>
          <w:bCs/>
          <w:lang w:val="es-ES"/>
        </w:rPr>
        <w:t>ARTÍCULO CUARTO:</w:t>
      </w:r>
      <w:r>
        <w:rPr>
          <w:rFonts w:ascii="Arial" w:hAnsi="Arial" w:cs="Arial"/>
          <w:lang w:val="es-ES"/>
        </w:rPr>
        <w:t xml:space="preserve"> </w:t>
      </w:r>
      <w:r>
        <w:rPr>
          <w:rFonts w:ascii="Arial" w:hAnsi="Arial" w:cs="Arial"/>
        </w:rPr>
        <w:t>La presente Resolución rige a partir de la fecha de ejecutoría, de conformidad con el artículo 87 del Código de Procedimiento Administrativo y de lo Contencioso Administrativo.</w:t>
      </w:r>
    </w:p>
    <w:p w14:paraId="0CBE9EAC" w14:textId="77777777" w:rsidR="001E33D5" w:rsidRDefault="001E33D5" w:rsidP="001E33D5">
      <w:pPr>
        <w:jc w:val="both"/>
        <w:rPr>
          <w:rFonts w:ascii="Arial" w:hAnsi="Arial" w:cs="Arial"/>
        </w:rPr>
      </w:pPr>
    </w:p>
    <w:p w14:paraId="07D9ED60" w14:textId="77777777" w:rsidR="001E33D5" w:rsidRDefault="001E33D5" w:rsidP="001E33D5">
      <w:pPr>
        <w:jc w:val="both"/>
        <w:rPr>
          <w:rFonts w:ascii="Arial" w:hAnsi="Arial" w:cs="Arial"/>
          <w:iCs/>
        </w:rPr>
      </w:pPr>
      <w:r>
        <w:rPr>
          <w:rFonts w:ascii="Arial" w:eastAsia="Times New Roman" w:hAnsi="Arial" w:cs="Arial"/>
          <w:b/>
          <w:bCs/>
          <w:lang w:val="es-ES"/>
        </w:rPr>
        <w:t>ARTÍCULO QUINTO:</w:t>
      </w:r>
      <w:r>
        <w:rPr>
          <w:rFonts w:ascii="Arial" w:eastAsia="Times New Roman" w:hAnsi="Arial" w:cs="Arial"/>
          <w:lang w:val="es-ES"/>
        </w:rPr>
        <w:t xml:space="preserve"> </w:t>
      </w:r>
      <w:r>
        <w:rPr>
          <w:rFonts w:ascii="Arial" w:hAnsi="Arial" w:cs="Arial"/>
          <w:b/>
          <w:bCs/>
          <w:lang w:val="es-ES_tradnl"/>
        </w:rPr>
        <w:t>PUBLÍQUESE</w:t>
      </w:r>
      <w:r>
        <w:rPr>
          <w:rFonts w:ascii="Arial,Bold" w:hAnsi="Arial,Bold" w:cs="Arial,Bold"/>
          <w:b/>
          <w:bCs/>
          <w:lang w:val="es-ES_tradnl"/>
        </w:rPr>
        <w:t xml:space="preserve"> </w:t>
      </w:r>
      <w:r>
        <w:rPr>
          <w:rFonts w:ascii="Arial,Bold" w:hAnsi="Arial,Bold" w:cs="Arial,Bold"/>
          <w:bCs/>
        </w:rPr>
        <w:t>d</w:t>
      </w:r>
      <w:r>
        <w:rPr>
          <w:rFonts w:ascii="Arial" w:hAnsi="Arial" w:cs="Arial"/>
        </w:rPr>
        <w:t xml:space="preserve">e conformidad con el artículo 71 de la Ley 99 de 1993, el presente acto administrativo en el boletín ambiental de la C.R.Q., en los términos legalmente establecidos. </w:t>
      </w:r>
    </w:p>
    <w:p w14:paraId="4E743AE4" w14:textId="77777777" w:rsidR="001E33D5" w:rsidRDefault="001E33D5" w:rsidP="001E33D5">
      <w:pPr>
        <w:tabs>
          <w:tab w:val="left" w:pos="720"/>
        </w:tabs>
        <w:jc w:val="both"/>
        <w:rPr>
          <w:rFonts w:ascii="Arial" w:hAnsi="Arial" w:cs="Arial"/>
        </w:rPr>
      </w:pPr>
    </w:p>
    <w:p w14:paraId="5C040D73" w14:textId="77777777" w:rsidR="001E33D5" w:rsidRDefault="001E33D5" w:rsidP="001E33D5">
      <w:pPr>
        <w:tabs>
          <w:tab w:val="left" w:pos="720"/>
        </w:tabs>
        <w:jc w:val="both"/>
        <w:rPr>
          <w:rFonts w:ascii="Arial" w:hAnsi="Arial" w:cs="Arial"/>
        </w:rPr>
      </w:pPr>
      <w:r>
        <w:rPr>
          <w:rFonts w:ascii="Arial" w:hAnsi="Arial" w:cs="Arial"/>
        </w:rPr>
        <w:t xml:space="preserve">Dada en Armenia, Quindío a los catorce (14) días del mes de enero de dos mil veinte (2020) </w:t>
      </w:r>
    </w:p>
    <w:p w14:paraId="2284DFB4" w14:textId="77777777" w:rsidR="001E33D5" w:rsidRDefault="001E33D5" w:rsidP="001E33D5">
      <w:pPr>
        <w:tabs>
          <w:tab w:val="left" w:pos="720"/>
        </w:tabs>
        <w:jc w:val="center"/>
        <w:rPr>
          <w:rFonts w:ascii="Arial" w:eastAsia="Times New Roman" w:hAnsi="Arial" w:cs="Arial"/>
          <w:b/>
          <w:bCs/>
        </w:rPr>
      </w:pPr>
    </w:p>
    <w:p w14:paraId="5E86B795" w14:textId="77777777" w:rsidR="001E33D5" w:rsidRDefault="001E33D5" w:rsidP="001E33D5">
      <w:pPr>
        <w:tabs>
          <w:tab w:val="left" w:pos="720"/>
        </w:tabs>
        <w:jc w:val="center"/>
        <w:rPr>
          <w:rFonts w:ascii="Arial" w:eastAsia="Times New Roman" w:hAnsi="Arial" w:cs="Arial"/>
          <w:b/>
          <w:bCs/>
        </w:rPr>
      </w:pPr>
      <w:r>
        <w:rPr>
          <w:rFonts w:ascii="Arial" w:eastAsia="Times New Roman" w:hAnsi="Arial" w:cs="Arial"/>
          <w:b/>
          <w:bCs/>
        </w:rPr>
        <w:t>NOTIFÍQUESE, PUBLÍQUESE Y CÚMPLASE</w:t>
      </w:r>
    </w:p>
    <w:p w14:paraId="713DBBFF" w14:textId="77777777" w:rsidR="001E33D5" w:rsidRDefault="001E33D5" w:rsidP="001E33D5">
      <w:pPr>
        <w:tabs>
          <w:tab w:val="left" w:pos="720"/>
        </w:tabs>
        <w:rPr>
          <w:rFonts w:ascii="Arial" w:eastAsia="Times New Roman" w:hAnsi="Arial" w:cs="Arial"/>
          <w:b/>
          <w:bCs/>
        </w:rPr>
      </w:pPr>
    </w:p>
    <w:p w14:paraId="6282DBF2" w14:textId="77777777" w:rsidR="001E33D5" w:rsidRDefault="001E33D5" w:rsidP="001E33D5">
      <w:pPr>
        <w:jc w:val="center"/>
        <w:rPr>
          <w:rFonts w:ascii="Arial" w:eastAsia="Times New Roman" w:hAnsi="Arial" w:cs="Arial"/>
          <w:b/>
        </w:rPr>
      </w:pPr>
      <w:r>
        <w:rPr>
          <w:rFonts w:ascii="Arial" w:eastAsia="Times New Roman" w:hAnsi="Arial" w:cs="Arial"/>
          <w:b/>
        </w:rPr>
        <w:t>CARLOS ARIEL TRUKE OSPINA</w:t>
      </w:r>
    </w:p>
    <w:p w14:paraId="513CB8E4" w14:textId="58B12437" w:rsidR="001E33D5" w:rsidRDefault="001E33D5" w:rsidP="001E33D5">
      <w:pPr>
        <w:jc w:val="center"/>
        <w:rPr>
          <w:rFonts w:ascii="Arial" w:eastAsia="Times New Roman" w:hAnsi="Arial" w:cs="Arial"/>
        </w:rPr>
      </w:pPr>
      <w:r>
        <w:rPr>
          <w:rFonts w:ascii="Arial" w:eastAsia="Times New Roman" w:hAnsi="Arial" w:cs="Arial"/>
        </w:rPr>
        <w:t xml:space="preserve">  Subdirector de Regulación y Control Ambiental  </w:t>
      </w:r>
    </w:p>
    <w:p w14:paraId="05D00AF8" w14:textId="6C2DB698" w:rsidR="001E33D5" w:rsidRDefault="001E33D5" w:rsidP="001E33D5">
      <w:pPr>
        <w:ind w:left="708"/>
        <w:jc w:val="both"/>
        <w:rPr>
          <w:rFonts w:ascii="Tahoma" w:eastAsia="Times New Roman" w:hAnsi="Tahoma" w:cs="Tahoma"/>
          <w:b/>
          <w:bCs/>
          <w:lang w:val="es-ES" w:eastAsia="es-CO"/>
        </w:rPr>
      </w:pPr>
      <w:r w:rsidRPr="001E33D5">
        <w:rPr>
          <w:rFonts w:ascii="Tahoma" w:eastAsia="Times New Roman" w:hAnsi="Tahoma" w:cs="Tahoma"/>
          <w:b/>
          <w:bCs/>
          <w:lang w:val="es-ES" w:eastAsia="es-CO"/>
        </w:rPr>
        <w:t>RESOLUCIÓN 040</w:t>
      </w:r>
      <w:r>
        <w:rPr>
          <w:rFonts w:ascii="Tahoma" w:eastAsia="Times New Roman" w:hAnsi="Tahoma" w:cs="Tahoma"/>
          <w:b/>
          <w:bCs/>
          <w:lang w:val="es-ES" w:eastAsia="es-CO"/>
        </w:rPr>
        <w:t xml:space="preserve"> </w:t>
      </w:r>
      <w:r w:rsidRPr="001E33D5">
        <w:rPr>
          <w:rFonts w:ascii="Tahoma" w:eastAsia="Times New Roman" w:hAnsi="Tahoma" w:cs="Tahoma"/>
          <w:b/>
          <w:bCs/>
          <w:lang w:val="es-ES" w:eastAsia="es-CO"/>
        </w:rPr>
        <w:t>DIEZ (10) DE ENERO DE DOS MIL VEINTE (2020)</w:t>
      </w:r>
      <w:r>
        <w:rPr>
          <w:rFonts w:ascii="Tahoma" w:eastAsia="Times New Roman" w:hAnsi="Tahoma" w:cs="Tahoma"/>
          <w:b/>
          <w:bCs/>
          <w:lang w:val="es-ES" w:eastAsia="es-CO"/>
        </w:rPr>
        <w:t xml:space="preserve"> </w:t>
      </w:r>
      <w:r w:rsidRPr="001E33D5">
        <w:rPr>
          <w:rFonts w:ascii="Tahoma" w:eastAsia="Times New Roman" w:hAnsi="Tahoma" w:cs="Tahoma"/>
          <w:b/>
          <w:bCs/>
          <w:lang w:val="es-ES" w:eastAsia="es-CO"/>
        </w:rPr>
        <w:t xml:space="preserve">“POR </w:t>
      </w:r>
      <w:r w:rsidRPr="001E33D5">
        <w:rPr>
          <w:rFonts w:ascii="Tahoma" w:eastAsia="Times New Roman" w:hAnsi="Tahoma" w:cs="Tahoma"/>
          <w:b/>
          <w:bCs/>
          <w:lang w:val="es-ES" w:eastAsia="es-CO"/>
        </w:rPr>
        <w:lastRenderedPageBreak/>
        <w:t>MEDIO DE LA CUAL SE RECHAZA EL RECURSO DE REPOSICIÓN INTERPUESTO POR LA SEÑORA CARMEN JULIA VALENCIA CONTRA LA RESOLUCION No. 003078 DEL 4 DE DICIEMBRE DE 2019</w:t>
      </w:r>
    </w:p>
    <w:p w14:paraId="30C2D2B1" w14:textId="3D199250" w:rsidR="001E33D5" w:rsidRDefault="001E33D5" w:rsidP="001E33D5">
      <w:pPr>
        <w:ind w:left="708"/>
        <w:jc w:val="both"/>
        <w:rPr>
          <w:rFonts w:ascii="Tahoma" w:eastAsia="Times New Roman" w:hAnsi="Tahoma" w:cs="Tahoma"/>
          <w:b/>
          <w:bCs/>
          <w:lang w:val="es-ES" w:eastAsia="es-CO"/>
        </w:rPr>
      </w:pPr>
    </w:p>
    <w:p w14:paraId="40ABD0D2" w14:textId="77777777" w:rsidR="001E33D5" w:rsidRDefault="001E33D5" w:rsidP="001E33D5">
      <w:pPr>
        <w:jc w:val="center"/>
        <w:rPr>
          <w:rFonts w:ascii="Arial" w:eastAsia="Times New Roman" w:hAnsi="Arial" w:cs="Arial"/>
          <w:b/>
          <w:lang w:eastAsia="es-CO"/>
        </w:rPr>
      </w:pPr>
      <w:r>
        <w:rPr>
          <w:rFonts w:ascii="Arial" w:hAnsi="Arial" w:cs="Arial"/>
          <w:b/>
        </w:rPr>
        <w:t xml:space="preserve">RESUELVE: </w:t>
      </w:r>
    </w:p>
    <w:p w14:paraId="1A76DE3C" w14:textId="77777777" w:rsidR="001E33D5" w:rsidRDefault="001E33D5" w:rsidP="001E33D5">
      <w:pPr>
        <w:rPr>
          <w:sz w:val="20"/>
          <w:szCs w:val="20"/>
        </w:rPr>
      </w:pPr>
    </w:p>
    <w:p w14:paraId="576FF378" w14:textId="77777777" w:rsidR="001E33D5" w:rsidRDefault="001E33D5" w:rsidP="001E33D5">
      <w:pPr>
        <w:jc w:val="both"/>
        <w:rPr>
          <w:rFonts w:ascii="Arial" w:hAnsi="Arial" w:cs="Arial"/>
        </w:rPr>
      </w:pPr>
      <w:r>
        <w:rPr>
          <w:rFonts w:ascii="Arial" w:hAnsi="Arial" w:cs="Arial"/>
          <w:b/>
        </w:rPr>
        <w:t xml:space="preserve">ARTÍCULO PRIMERO: </w:t>
      </w:r>
      <w:r>
        <w:rPr>
          <w:rFonts w:ascii="Arial" w:hAnsi="Arial" w:cs="Arial"/>
        </w:rPr>
        <w:t xml:space="preserve">Rechazar el recurso de reposición interpuesto </w:t>
      </w:r>
      <w:proofErr w:type="gramStart"/>
      <w:r>
        <w:rPr>
          <w:rFonts w:ascii="Arial" w:hAnsi="Arial" w:cs="Arial"/>
        </w:rPr>
        <w:t>por  señora</w:t>
      </w:r>
      <w:proofErr w:type="gramEnd"/>
      <w:r>
        <w:rPr>
          <w:rFonts w:ascii="Arial" w:hAnsi="Arial" w:cs="Arial"/>
        </w:rPr>
        <w:t xml:space="preserve"> CARMEN JULIA VALENCIA, identificada con la cédula de ciudadanía No. 25.014.285 expedida en Quimbaya, presentado a la CORPORACIÓN AUTÓNOMA REGIONAL DEL QUINDÍO C.R.Q.; mediante escrito con radicado 14081 del 17 de diciembre de 2019, por las razones expuestas en la parte motiva del presente acto administrativo.</w:t>
      </w:r>
    </w:p>
    <w:p w14:paraId="7CDC23B3" w14:textId="77777777" w:rsidR="001E33D5" w:rsidRDefault="001E33D5" w:rsidP="001E33D5">
      <w:pPr>
        <w:jc w:val="both"/>
        <w:rPr>
          <w:rFonts w:ascii="Arial" w:hAnsi="Arial" w:cs="Arial"/>
          <w:b/>
        </w:rPr>
      </w:pPr>
      <w:r>
        <w:rPr>
          <w:rFonts w:ascii="Arial" w:hAnsi="Arial" w:cs="Arial"/>
        </w:rPr>
        <w:t xml:space="preserve">  </w:t>
      </w:r>
    </w:p>
    <w:p w14:paraId="24527374" w14:textId="77777777" w:rsidR="001E33D5" w:rsidRDefault="001E33D5" w:rsidP="001E33D5">
      <w:pPr>
        <w:jc w:val="both"/>
        <w:rPr>
          <w:rFonts w:ascii="Arial" w:hAnsi="Arial" w:cs="Arial"/>
          <w:lang w:eastAsia="es-CO"/>
        </w:rPr>
      </w:pPr>
      <w:r>
        <w:rPr>
          <w:rFonts w:ascii="Arial" w:hAnsi="Arial" w:cs="Arial"/>
          <w:b/>
        </w:rPr>
        <w:t>ARTÍCULO SEGUNDO:</w:t>
      </w:r>
      <w:r>
        <w:rPr>
          <w:rFonts w:ascii="Arial" w:hAnsi="Arial" w:cs="Arial"/>
        </w:rPr>
        <w:t xml:space="preserve"> Notificar el contenido de la presente resolución a la señora CARMEN JULIA VALENCIA,</w:t>
      </w:r>
      <w:r>
        <w:rPr>
          <w:rFonts w:ascii="Arial" w:hAnsi="Arial" w:cs="Arial"/>
          <w:b/>
        </w:rPr>
        <w:t xml:space="preserve"> </w:t>
      </w:r>
      <w:r>
        <w:rPr>
          <w:rFonts w:ascii="Arial" w:hAnsi="Arial" w:cs="Arial"/>
        </w:rPr>
        <w:t>de conformidad con lo establecido en el Decreto 01 de 1984.</w:t>
      </w:r>
    </w:p>
    <w:p w14:paraId="0A23F280" w14:textId="77777777" w:rsidR="001E33D5" w:rsidRDefault="001E33D5" w:rsidP="001E33D5">
      <w:pPr>
        <w:rPr>
          <w:sz w:val="20"/>
          <w:szCs w:val="20"/>
        </w:rPr>
      </w:pPr>
    </w:p>
    <w:p w14:paraId="201AC54F" w14:textId="77777777" w:rsidR="001E33D5" w:rsidRDefault="001E33D5" w:rsidP="001E33D5">
      <w:pPr>
        <w:autoSpaceDE w:val="0"/>
        <w:autoSpaceDN w:val="0"/>
        <w:adjustRightInd w:val="0"/>
        <w:jc w:val="both"/>
        <w:rPr>
          <w:rFonts w:ascii="Arial" w:hAnsi="Arial" w:cs="Arial"/>
          <w:b/>
          <w:bCs/>
        </w:rPr>
      </w:pPr>
      <w:r>
        <w:rPr>
          <w:rFonts w:ascii="Arial" w:hAnsi="Arial" w:cs="Arial"/>
          <w:b/>
        </w:rPr>
        <w:t xml:space="preserve">ARTICULO TERCERO: </w:t>
      </w:r>
      <w:r>
        <w:rPr>
          <w:rFonts w:ascii="Arial" w:hAnsi="Arial" w:cs="Arial"/>
        </w:rPr>
        <w:t xml:space="preserve">Contra el presente acto administrativo no procede recurso alguno.  </w:t>
      </w:r>
    </w:p>
    <w:p w14:paraId="3E103301" w14:textId="77777777" w:rsidR="001E33D5" w:rsidRDefault="001E33D5" w:rsidP="001E33D5">
      <w:pPr>
        <w:autoSpaceDE w:val="0"/>
        <w:autoSpaceDN w:val="0"/>
        <w:adjustRightInd w:val="0"/>
        <w:jc w:val="both"/>
        <w:rPr>
          <w:rFonts w:ascii="Arial" w:hAnsi="Arial" w:cs="Arial"/>
          <w:b/>
        </w:rPr>
      </w:pPr>
    </w:p>
    <w:p w14:paraId="0E8175E6" w14:textId="77777777" w:rsidR="001E33D5" w:rsidRDefault="001E33D5" w:rsidP="001E33D5">
      <w:pPr>
        <w:autoSpaceDE w:val="0"/>
        <w:autoSpaceDN w:val="0"/>
        <w:adjustRightInd w:val="0"/>
        <w:jc w:val="both"/>
        <w:rPr>
          <w:rFonts w:ascii="Arial" w:hAnsi="Arial" w:cs="Arial"/>
        </w:rPr>
      </w:pPr>
      <w:r>
        <w:rPr>
          <w:rFonts w:ascii="Arial" w:hAnsi="Arial" w:cs="Arial"/>
          <w:b/>
        </w:rPr>
        <w:t xml:space="preserve">ARTÍCULO </w:t>
      </w:r>
      <w:proofErr w:type="gramStart"/>
      <w:r>
        <w:rPr>
          <w:rFonts w:ascii="Arial" w:hAnsi="Arial" w:cs="Arial"/>
          <w:b/>
        </w:rPr>
        <w:t>CUARTO:-</w:t>
      </w:r>
      <w:proofErr w:type="gramEnd"/>
      <w:r>
        <w:rPr>
          <w:rFonts w:ascii="Arial" w:hAnsi="Arial" w:cs="Arial"/>
        </w:rPr>
        <w:t xml:space="preserve"> Publicar el presente acto administrativo en el boletín ambiental de la Entidad, de conformidad con lo establecido en los artículos 70 y 71 de la Ley 99 de 1993. </w:t>
      </w:r>
    </w:p>
    <w:p w14:paraId="1794A571" w14:textId="77777777" w:rsidR="001E33D5" w:rsidRDefault="001E33D5" w:rsidP="001E33D5">
      <w:pPr>
        <w:rPr>
          <w:rFonts w:ascii="Arial" w:hAnsi="Arial" w:cs="Arial"/>
          <w:lang w:eastAsia="es-CO"/>
        </w:rPr>
      </w:pPr>
    </w:p>
    <w:p w14:paraId="3C9B8BF6" w14:textId="77777777" w:rsidR="001E33D5" w:rsidRDefault="001E33D5" w:rsidP="001E33D5">
      <w:pPr>
        <w:rPr>
          <w:rFonts w:ascii="Arial" w:hAnsi="Arial" w:cs="Arial"/>
        </w:rPr>
      </w:pPr>
    </w:p>
    <w:p w14:paraId="365520C7" w14:textId="77777777" w:rsidR="001E33D5" w:rsidRDefault="001E33D5" w:rsidP="001E33D5">
      <w:pPr>
        <w:rPr>
          <w:rFonts w:ascii="Arial" w:hAnsi="Arial" w:cs="Arial"/>
        </w:rPr>
      </w:pPr>
      <w:r>
        <w:rPr>
          <w:rFonts w:ascii="Arial" w:hAnsi="Arial" w:cs="Arial"/>
        </w:rPr>
        <w:t>Dada en Armenia, Quindío a los diez (10) del mes de enero de dos mil veinte (2020).</w:t>
      </w:r>
    </w:p>
    <w:p w14:paraId="7AD745E9" w14:textId="77777777" w:rsidR="001E33D5" w:rsidRDefault="001E33D5" w:rsidP="001E33D5">
      <w:pPr>
        <w:autoSpaceDE w:val="0"/>
        <w:autoSpaceDN w:val="0"/>
        <w:adjustRightInd w:val="0"/>
        <w:jc w:val="center"/>
        <w:rPr>
          <w:rFonts w:ascii="Arial" w:hAnsi="Arial" w:cs="Arial"/>
          <w:b/>
          <w:bCs/>
        </w:rPr>
      </w:pPr>
    </w:p>
    <w:p w14:paraId="2FA1F0C2" w14:textId="77777777" w:rsidR="001E33D5" w:rsidRDefault="001E33D5" w:rsidP="001E33D5">
      <w:pPr>
        <w:autoSpaceDE w:val="0"/>
        <w:autoSpaceDN w:val="0"/>
        <w:adjustRightInd w:val="0"/>
        <w:jc w:val="center"/>
        <w:rPr>
          <w:rFonts w:ascii="Arial" w:hAnsi="Arial" w:cs="Arial"/>
          <w:b/>
          <w:bCs/>
          <w:lang w:val="es-ES"/>
        </w:rPr>
      </w:pPr>
      <w:r>
        <w:rPr>
          <w:rFonts w:ascii="Arial" w:hAnsi="Arial" w:cs="Arial"/>
          <w:b/>
          <w:bCs/>
        </w:rPr>
        <w:t>NOTIFÍQUESE, PUBLÍQUESE Y CÚMPLASE</w:t>
      </w:r>
    </w:p>
    <w:p w14:paraId="729E18B7" w14:textId="77777777" w:rsidR="001E33D5" w:rsidRDefault="001E33D5" w:rsidP="001E33D5">
      <w:pPr>
        <w:jc w:val="center"/>
        <w:rPr>
          <w:rFonts w:ascii="Arial" w:hAnsi="Arial" w:cs="Arial"/>
          <w:b/>
          <w:lang w:eastAsia="es-CO"/>
        </w:rPr>
      </w:pPr>
    </w:p>
    <w:p w14:paraId="3627274E" w14:textId="77777777" w:rsidR="001E33D5" w:rsidRDefault="001E33D5" w:rsidP="001E33D5">
      <w:pPr>
        <w:jc w:val="center"/>
        <w:rPr>
          <w:rFonts w:ascii="Arial" w:hAnsi="Arial" w:cs="Arial"/>
          <w:b/>
        </w:rPr>
      </w:pPr>
    </w:p>
    <w:p w14:paraId="171BBADF" w14:textId="77777777" w:rsidR="001E33D5" w:rsidRDefault="001E33D5" w:rsidP="001E33D5">
      <w:pPr>
        <w:jc w:val="center"/>
        <w:rPr>
          <w:rFonts w:ascii="Arial" w:hAnsi="Arial" w:cs="Arial"/>
          <w:b/>
        </w:rPr>
      </w:pPr>
    </w:p>
    <w:p w14:paraId="1DDCC731" w14:textId="77777777" w:rsidR="001E33D5" w:rsidRDefault="001E33D5" w:rsidP="001E33D5">
      <w:pPr>
        <w:jc w:val="center"/>
        <w:rPr>
          <w:rFonts w:ascii="Arial" w:hAnsi="Arial" w:cs="Arial"/>
          <w:b/>
        </w:rPr>
      </w:pPr>
    </w:p>
    <w:p w14:paraId="39D275E6" w14:textId="77777777" w:rsidR="001E33D5" w:rsidRDefault="001E33D5" w:rsidP="001E33D5">
      <w:pPr>
        <w:jc w:val="center"/>
        <w:rPr>
          <w:rFonts w:ascii="Arial" w:hAnsi="Arial" w:cs="Arial"/>
          <w:b/>
        </w:rPr>
      </w:pPr>
      <w:r>
        <w:rPr>
          <w:rFonts w:ascii="Arial" w:hAnsi="Arial" w:cs="Arial"/>
          <w:b/>
        </w:rPr>
        <w:t>CARLOS ARIEL TRUKE OSPINA</w:t>
      </w:r>
    </w:p>
    <w:p w14:paraId="5A01BCE3" w14:textId="77777777" w:rsidR="001E33D5" w:rsidRDefault="001E33D5" w:rsidP="001E33D5">
      <w:pPr>
        <w:ind w:left="708" w:hanging="708"/>
        <w:jc w:val="center"/>
        <w:rPr>
          <w:rFonts w:ascii="Arial" w:hAnsi="Arial" w:cs="Arial"/>
          <w:lang w:val="es-ES"/>
        </w:rPr>
      </w:pPr>
      <w:r>
        <w:rPr>
          <w:rFonts w:ascii="Arial" w:hAnsi="Arial" w:cs="Arial"/>
        </w:rPr>
        <w:t>Subdirector de Regulación y Control Ambiental</w:t>
      </w:r>
    </w:p>
    <w:p w14:paraId="190EE1E1" w14:textId="77777777" w:rsidR="001E33D5" w:rsidRDefault="001E33D5" w:rsidP="001E33D5">
      <w:pPr>
        <w:ind w:left="708"/>
        <w:jc w:val="both"/>
        <w:rPr>
          <w:rFonts w:ascii="Tahoma" w:eastAsia="Times New Roman" w:hAnsi="Tahoma" w:cs="Tahoma"/>
          <w:b/>
          <w:bCs/>
          <w:lang w:val="es-ES" w:eastAsia="es-CO"/>
        </w:rPr>
      </w:pPr>
    </w:p>
    <w:p w14:paraId="2BC36547" w14:textId="021120C7" w:rsidR="001E33D5" w:rsidRDefault="001E33D5" w:rsidP="001E33D5">
      <w:pPr>
        <w:ind w:left="708"/>
        <w:jc w:val="both"/>
        <w:rPr>
          <w:rFonts w:ascii="Tahoma" w:eastAsia="Times New Roman" w:hAnsi="Tahoma" w:cs="Tahoma"/>
          <w:b/>
          <w:bCs/>
          <w:lang w:val="es-ES" w:eastAsia="es-CO"/>
        </w:rPr>
      </w:pPr>
    </w:p>
    <w:p w14:paraId="1E9C7906" w14:textId="77777777" w:rsidR="001E33D5" w:rsidRPr="00F940B4" w:rsidRDefault="001E33D5" w:rsidP="001E33D5">
      <w:pPr>
        <w:spacing w:after="120" w:line="276" w:lineRule="auto"/>
        <w:jc w:val="both"/>
        <w:rPr>
          <w:rFonts w:ascii="Tahoma" w:hAnsi="Tahoma" w:cs="Tahoma"/>
          <w:b/>
          <w:bCs/>
          <w:i/>
        </w:rPr>
      </w:pPr>
      <w:r w:rsidRPr="00F940B4">
        <w:rPr>
          <w:rFonts w:ascii="Tahoma" w:hAnsi="Tahoma" w:cs="Tahoma"/>
          <w:b/>
          <w:bCs/>
          <w:i/>
        </w:rPr>
        <w:t>RESOLUCIÓN No. 138 (3 DE FEBRERO DE 2020</w:t>
      </w:r>
      <w:proofErr w:type="gramStart"/>
      <w:r w:rsidRPr="00F940B4">
        <w:rPr>
          <w:rFonts w:ascii="Tahoma" w:hAnsi="Tahoma" w:cs="Tahoma"/>
          <w:b/>
          <w:bCs/>
          <w:i/>
        </w:rPr>
        <w:t>)  “</w:t>
      </w:r>
      <w:proofErr w:type="gramEnd"/>
      <w:r w:rsidRPr="00F940B4">
        <w:rPr>
          <w:rFonts w:ascii="Tahoma" w:hAnsi="Tahoma" w:cs="Tahoma"/>
          <w:b/>
          <w:bCs/>
          <w:i/>
        </w:rPr>
        <w:t>POR MEDIO DE LA CUAL SE</w:t>
      </w:r>
      <w:r w:rsidRPr="00F940B4">
        <w:rPr>
          <w:rFonts w:ascii="Tahoma" w:hAnsi="Tahoma" w:cs="Tahoma"/>
          <w:b/>
          <w:bCs/>
        </w:rPr>
        <w:t xml:space="preserve"> </w:t>
      </w:r>
      <w:r w:rsidRPr="00F940B4">
        <w:rPr>
          <w:rFonts w:ascii="Tahoma" w:hAnsi="Tahoma" w:cs="Tahoma"/>
          <w:b/>
          <w:bCs/>
          <w:i/>
        </w:rPr>
        <w:t>RESUELVE EL RECURSO DE REPOSICIÓN INTERPUESTO POR LA SEÑORA CLEMENCIA MEJIA DE RAMOS CONTRA LA RESOLUCION 003112 DEL 10 DE DICIEMBRE DE 2019 QUE NIEGA LA RENOVACIÓN DE UN PERMISO DE VERTIMIENTOS”</w:t>
      </w:r>
    </w:p>
    <w:p w14:paraId="73DB9193" w14:textId="77777777" w:rsidR="001E33D5" w:rsidRPr="00000556" w:rsidRDefault="001E33D5" w:rsidP="001E33D5">
      <w:pPr>
        <w:spacing w:after="160" w:line="259" w:lineRule="auto"/>
        <w:jc w:val="center"/>
        <w:rPr>
          <w:rFonts w:ascii="Tahoma" w:eastAsia="Times New Roman" w:hAnsi="Tahoma" w:cs="Tahoma"/>
          <w:bCs/>
          <w:lang w:eastAsia="en-US"/>
        </w:rPr>
      </w:pPr>
      <w:r w:rsidRPr="00000556">
        <w:rPr>
          <w:rFonts w:ascii="Tahoma" w:eastAsia="Times New Roman" w:hAnsi="Tahoma" w:cs="Tahoma"/>
          <w:bCs/>
          <w:lang w:eastAsia="en-US"/>
        </w:rPr>
        <w:t>RESUELVE</w:t>
      </w:r>
    </w:p>
    <w:p w14:paraId="496CAFA9"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 xml:space="preserve">ARTÍCULO PRIMERO: REPONER en todas sus partes el contenido de la  Resolución  No. 003112 del  10 de diciembre de 2019  ” POR MEDIO DE LA CUAL SE NIEGA UNA RENOVACION DEL PERMISO DE VERTIMIENTOS DE AGUAS RESIDUALES DOMESTICAS Y SE ADOPTAN OTRAS DISPOSICIONES”, solicitud presentada por la señora CLEMENCIA MEJIA DE RAMOS, identificada con la cédula 41.456.635 expedida en Bogotá, para el predio 1) EL NUEVO CORTIJO, ubicado en la Vereda LA ESPAÑOLA, MUNICIPIO DE QUIMBAYA, identificado con la matricula inmobiliaria 280-35516, emanada de la Subdirección  de Regulación y Control Ambiental de la CORPORACIÓN </w:t>
      </w:r>
      <w:r w:rsidRPr="00000556">
        <w:rPr>
          <w:rFonts w:ascii="Tahoma" w:eastAsia="Times New Roman" w:hAnsi="Tahoma" w:cs="Tahoma"/>
          <w:bCs/>
          <w:lang w:eastAsia="en-US"/>
        </w:rPr>
        <w:lastRenderedPageBreak/>
        <w:t>AUTÓNOMA REGIONAL DEL QUINDÍO, por lo expuesto en la parte motiva del presente acto administrativo.</w:t>
      </w:r>
    </w:p>
    <w:p w14:paraId="699BB897"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ARTICULO SEGUNDO: RETROTRAER, la actuación administrativa relacionada con la solicitud de renovación del permiso de vertimientos, contenida en el expediente con radicado 4335 del 30 de mayo de 2014 a la fase técnica de visita y concepto técnico, por lo expuesto en la parte motiva del presente acto administrativo.</w:t>
      </w:r>
    </w:p>
    <w:p w14:paraId="16055CAA" w14:textId="77777777" w:rsidR="001E33D5" w:rsidRPr="00000556" w:rsidRDefault="001E33D5" w:rsidP="001E33D5">
      <w:pPr>
        <w:spacing w:after="160" w:line="259" w:lineRule="auto"/>
        <w:jc w:val="both"/>
        <w:rPr>
          <w:rFonts w:ascii="Tahoma" w:eastAsia="Times New Roman" w:hAnsi="Tahoma" w:cs="Tahoma"/>
          <w:bCs/>
          <w:lang w:eastAsia="en-US"/>
        </w:rPr>
      </w:pPr>
    </w:p>
    <w:p w14:paraId="66C09722"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ARTICULO TERCERO: NOTIFICAR la presente decisión a la señora CLEMENCIA MEJIA DE RAMOS, en los términos del artículo 76 del Código de Procedimiento Administrativo y de lo Contencioso Administrativo.</w:t>
      </w:r>
    </w:p>
    <w:p w14:paraId="0572E818"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ARTÍCULO CUARTO: Contra la presente Resolución no procede recurso alguno.</w:t>
      </w:r>
    </w:p>
    <w:p w14:paraId="243E940C"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ARTÍCULO QUINTO: La presente Resolución rige a partir de la fecha de ejecutoría, de conformidad con el artículo 87 del Código de Procedimiento Administrativo y de lo Contencioso Administrativo.</w:t>
      </w:r>
    </w:p>
    <w:p w14:paraId="0FC25419" w14:textId="77777777" w:rsidR="001E33D5" w:rsidRPr="00000556" w:rsidRDefault="001E33D5" w:rsidP="001E33D5">
      <w:pPr>
        <w:spacing w:after="160" w:line="259" w:lineRule="auto"/>
        <w:jc w:val="both"/>
        <w:rPr>
          <w:rFonts w:ascii="Tahoma" w:eastAsia="Times New Roman" w:hAnsi="Tahoma" w:cs="Tahoma"/>
          <w:bCs/>
          <w:lang w:eastAsia="en-US"/>
        </w:rPr>
      </w:pPr>
    </w:p>
    <w:p w14:paraId="2D20FE5A"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ARTÍCULO SEXTO: PUBLÍQUESE de conformidad con el artículo 71 de la Ley 99 de 1993, el presente acto administrativo en el boletín ambiental de la C.R.Q., en los términos legalmente establecidos.</w:t>
      </w:r>
    </w:p>
    <w:p w14:paraId="65CA902B" w14:textId="77777777" w:rsidR="001E33D5" w:rsidRPr="00000556" w:rsidRDefault="001E33D5" w:rsidP="001E33D5">
      <w:pPr>
        <w:spacing w:after="160" w:line="259" w:lineRule="auto"/>
        <w:jc w:val="both"/>
        <w:rPr>
          <w:rFonts w:ascii="Tahoma" w:eastAsia="Times New Roman" w:hAnsi="Tahoma" w:cs="Tahoma"/>
          <w:bCs/>
          <w:lang w:eastAsia="en-US"/>
        </w:rPr>
      </w:pPr>
    </w:p>
    <w:p w14:paraId="2709BAC8" w14:textId="77777777" w:rsidR="001E33D5" w:rsidRPr="00000556" w:rsidRDefault="001E33D5" w:rsidP="001E33D5">
      <w:pPr>
        <w:spacing w:after="160" w:line="259" w:lineRule="auto"/>
        <w:jc w:val="both"/>
        <w:rPr>
          <w:rFonts w:ascii="Tahoma" w:eastAsia="Times New Roman" w:hAnsi="Tahoma" w:cs="Tahoma"/>
          <w:bCs/>
          <w:lang w:eastAsia="en-US"/>
        </w:rPr>
      </w:pPr>
      <w:r w:rsidRPr="00000556">
        <w:rPr>
          <w:rFonts w:ascii="Tahoma" w:eastAsia="Times New Roman" w:hAnsi="Tahoma" w:cs="Tahoma"/>
          <w:bCs/>
          <w:lang w:eastAsia="en-US"/>
        </w:rPr>
        <w:t>Dada en Armenia, Quindío a los tres (3) días del mes de febrero de dos mil veinte (2020)</w:t>
      </w:r>
    </w:p>
    <w:p w14:paraId="3B4F597B" w14:textId="77777777" w:rsidR="001E33D5" w:rsidRPr="00000556" w:rsidRDefault="001E33D5" w:rsidP="001E33D5">
      <w:pPr>
        <w:spacing w:after="160" w:line="259" w:lineRule="auto"/>
        <w:rPr>
          <w:rFonts w:ascii="Tahoma" w:eastAsia="Times New Roman" w:hAnsi="Tahoma" w:cs="Tahoma"/>
          <w:bCs/>
          <w:lang w:eastAsia="en-US"/>
        </w:rPr>
      </w:pPr>
    </w:p>
    <w:p w14:paraId="6E28A0D1" w14:textId="5E69C7AB" w:rsidR="001E33D5" w:rsidRPr="00000556" w:rsidRDefault="00527FF0" w:rsidP="00527FF0">
      <w:pPr>
        <w:spacing w:after="160" w:line="259" w:lineRule="auto"/>
        <w:jc w:val="center"/>
        <w:rPr>
          <w:rFonts w:ascii="Tahoma" w:eastAsia="Times New Roman" w:hAnsi="Tahoma" w:cs="Tahoma"/>
          <w:bCs/>
          <w:lang w:eastAsia="en-US"/>
        </w:rPr>
      </w:pPr>
      <w:r>
        <w:rPr>
          <w:rFonts w:ascii="Tahoma" w:eastAsia="Times New Roman" w:hAnsi="Tahoma" w:cs="Tahoma"/>
          <w:bCs/>
          <w:lang w:eastAsia="en-US"/>
        </w:rPr>
        <w:t xml:space="preserve">     </w:t>
      </w:r>
      <w:r w:rsidR="001E33D5" w:rsidRPr="00000556">
        <w:rPr>
          <w:rFonts w:ascii="Tahoma" w:eastAsia="Times New Roman" w:hAnsi="Tahoma" w:cs="Tahoma"/>
          <w:bCs/>
          <w:lang w:eastAsia="en-US"/>
        </w:rPr>
        <w:t xml:space="preserve">NOTIFÍQUESE, PUBLÍQUESE Y </w:t>
      </w:r>
      <w:r>
        <w:rPr>
          <w:rFonts w:ascii="Tahoma" w:eastAsia="Times New Roman" w:hAnsi="Tahoma" w:cs="Tahoma"/>
          <w:bCs/>
          <w:lang w:eastAsia="en-US"/>
        </w:rPr>
        <w:t xml:space="preserve">        </w:t>
      </w:r>
      <w:r w:rsidR="001E33D5" w:rsidRPr="00000556">
        <w:rPr>
          <w:rFonts w:ascii="Tahoma" w:eastAsia="Times New Roman" w:hAnsi="Tahoma" w:cs="Tahoma"/>
          <w:bCs/>
          <w:lang w:eastAsia="en-US"/>
        </w:rPr>
        <w:t>CÚMPLASE</w:t>
      </w:r>
    </w:p>
    <w:p w14:paraId="27AE69AA" w14:textId="77777777" w:rsidR="001E33D5" w:rsidRPr="00000556" w:rsidRDefault="001E33D5" w:rsidP="00527FF0">
      <w:pPr>
        <w:spacing w:line="259" w:lineRule="auto"/>
        <w:jc w:val="center"/>
        <w:rPr>
          <w:rFonts w:ascii="Tahoma" w:eastAsia="Times New Roman" w:hAnsi="Tahoma" w:cs="Tahoma"/>
          <w:bCs/>
          <w:lang w:eastAsia="en-US"/>
        </w:rPr>
      </w:pPr>
    </w:p>
    <w:p w14:paraId="69185C6C" w14:textId="18636AB2" w:rsidR="001E33D5" w:rsidRPr="00000556" w:rsidRDefault="00527FF0" w:rsidP="00527FF0">
      <w:pPr>
        <w:spacing w:line="259" w:lineRule="auto"/>
        <w:jc w:val="center"/>
        <w:rPr>
          <w:rFonts w:ascii="Tahoma" w:eastAsia="Times New Roman" w:hAnsi="Tahoma" w:cs="Tahoma"/>
          <w:bCs/>
          <w:lang w:eastAsia="en-US"/>
        </w:rPr>
      </w:pPr>
      <w:r>
        <w:rPr>
          <w:rFonts w:ascii="Tahoma" w:eastAsia="Times New Roman" w:hAnsi="Tahoma" w:cs="Tahoma"/>
          <w:bCs/>
          <w:lang w:eastAsia="en-US"/>
        </w:rPr>
        <w:t xml:space="preserve">          </w:t>
      </w:r>
      <w:r w:rsidR="001E33D5" w:rsidRPr="00000556">
        <w:rPr>
          <w:rFonts w:ascii="Tahoma" w:eastAsia="Times New Roman" w:hAnsi="Tahoma" w:cs="Tahoma"/>
          <w:bCs/>
          <w:lang w:eastAsia="en-US"/>
        </w:rPr>
        <w:t>CARLOS ARIEL TRUKE OSPINA</w:t>
      </w:r>
    </w:p>
    <w:p w14:paraId="66231D73" w14:textId="1E35E51D" w:rsidR="001E33D5" w:rsidRPr="001E33D5" w:rsidRDefault="001E33D5" w:rsidP="00527FF0">
      <w:pPr>
        <w:ind w:left="708"/>
        <w:jc w:val="center"/>
        <w:rPr>
          <w:rFonts w:ascii="Tahoma" w:eastAsia="Times New Roman" w:hAnsi="Tahoma" w:cs="Tahoma"/>
          <w:b/>
          <w:bCs/>
          <w:lang w:val="es-ES" w:eastAsia="es-CO"/>
        </w:rPr>
      </w:pPr>
      <w:r w:rsidRPr="00000556">
        <w:rPr>
          <w:rFonts w:ascii="Tahoma" w:eastAsia="Times New Roman" w:hAnsi="Tahoma" w:cs="Tahoma"/>
          <w:bCs/>
          <w:lang w:eastAsia="en-US"/>
        </w:rPr>
        <w:t>Subdirector de Regulación y Control Ambienta</w:t>
      </w:r>
      <w:r>
        <w:rPr>
          <w:rFonts w:ascii="Tahoma" w:eastAsia="Times New Roman" w:hAnsi="Tahoma" w:cs="Tahoma"/>
          <w:bCs/>
          <w:lang w:eastAsia="en-US"/>
        </w:rPr>
        <w:t>l</w:t>
      </w:r>
    </w:p>
    <w:p w14:paraId="182CDC68" w14:textId="77777777" w:rsidR="00000556" w:rsidRDefault="00000556" w:rsidP="00000556">
      <w:pPr>
        <w:spacing w:after="120"/>
        <w:jc w:val="both"/>
        <w:rPr>
          <w:rFonts w:ascii="Arial" w:hAnsi="Arial"/>
          <w:b/>
          <w:bCs/>
          <w:i/>
        </w:rPr>
      </w:pPr>
    </w:p>
    <w:p w14:paraId="138C73C3" w14:textId="77777777" w:rsidR="00000556" w:rsidRPr="00000556" w:rsidRDefault="00000556" w:rsidP="00000556">
      <w:pPr>
        <w:spacing w:line="259" w:lineRule="auto"/>
        <w:jc w:val="both"/>
        <w:rPr>
          <w:rFonts w:ascii="Tahoma" w:eastAsia="Times New Roman" w:hAnsi="Tahoma" w:cs="Tahoma"/>
          <w:bCs/>
          <w:lang w:eastAsia="en-US"/>
        </w:rPr>
      </w:pPr>
    </w:p>
    <w:p w14:paraId="34F5CFA0" w14:textId="77777777" w:rsidR="00F940B4" w:rsidRPr="00000556" w:rsidRDefault="00F940B4" w:rsidP="00F940B4">
      <w:pPr>
        <w:spacing w:line="259" w:lineRule="auto"/>
        <w:jc w:val="center"/>
        <w:rPr>
          <w:rFonts w:ascii="Tahoma" w:eastAsia="Times New Roman" w:hAnsi="Tahoma" w:cs="Tahoma"/>
          <w:bCs/>
          <w:lang w:eastAsia="en-US"/>
        </w:rPr>
      </w:pPr>
    </w:p>
    <w:sectPr w:rsidR="00F940B4" w:rsidRPr="00000556"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D6716" w14:textId="77777777" w:rsidR="00704888" w:rsidRDefault="00704888" w:rsidP="009E2D1F">
      <w:r>
        <w:separator/>
      </w:r>
    </w:p>
  </w:endnote>
  <w:endnote w:type="continuationSeparator" w:id="0">
    <w:p w14:paraId="7305DC4F" w14:textId="77777777" w:rsidR="00704888" w:rsidRDefault="00704888"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FED13" w14:textId="77777777" w:rsidR="00704888" w:rsidRDefault="00704888" w:rsidP="009E2D1F">
      <w:r>
        <w:separator/>
      </w:r>
    </w:p>
  </w:footnote>
  <w:footnote w:type="continuationSeparator" w:id="0">
    <w:p w14:paraId="4A285D9C" w14:textId="77777777" w:rsidR="00704888" w:rsidRDefault="00704888" w:rsidP="009E2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2E04D89"/>
    <w:multiLevelType w:val="hybridMultilevel"/>
    <w:tmpl w:val="077A11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CF321B"/>
    <w:multiLevelType w:val="multilevel"/>
    <w:tmpl w:val="C716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1941035"/>
    <w:multiLevelType w:val="multilevel"/>
    <w:tmpl w:val="F14C8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5C543EC8"/>
    <w:multiLevelType w:val="multilevel"/>
    <w:tmpl w:val="97565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616ED5"/>
    <w:multiLevelType w:val="multilevel"/>
    <w:tmpl w:val="63541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0D6B7E"/>
    <w:multiLevelType w:val="multilevel"/>
    <w:tmpl w:val="0F987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43D8D"/>
    <w:multiLevelType w:val="hybridMultilevel"/>
    <w:tmpl w:val="B3486C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872" w:hanging="360"/>
      </w:pPr>
      <w:rPr>
        <w:rFonts w:ascii="Courier New" w:hAnsi="Courier New" w:cs="Courier New" w:hint="default"/>
      </w:rPr>
    </w:lvl>
    <w:lvl w:ilvl="2" w:tplc="240A0005">
      <w:start w:val="1"/>
      <w:numFmt w:val="bullet"/>
      <w:lvlText w:val=""/>
      <w:lvlJc w:val="left"/>
      <w:pPr>
        <w:ind w:left="1592" w:hanging="360"/>
      </w:pPr>
      <w:rPr>
        <w:rFonts w:ascii="Wingdings" w:hAnsi="Wingdings" w:hint="default"/>
      </w:rPr>
    </w:lvl>
    <w:lvl w:ilvl="3" w:tplc="240A0001">
      <w:start w:val="1"/>
      <w:numFmt w:val="bullet"/>
      <w:lvlText w:val=""/>
      <w:lvlJc w:val="left"/>
      <w:pPr>
        <w:ind w:left="2312" w:hanging="360"/>
      </w:pPr>
      <w:rPr>
        <w:rFonts w:ascii="Symbol" w:hAnsi="Symbol" w:hint="default"/>
      </w:rPr>
    </w:lvl>
    <w:lvl w:ilvl="4" w:tplc="240A0003">
      <w:start w:val="1"/>
      <w:numFmt w:val="bullet"/>
      <w:lvlText w:val="o"/>
      <w:lvlJc w:val="left"/>
      <w:pPr>
        <w:ind w:left="3032" w:hanging="360"/>
      </w:pPr>
      <w:rPr>
        <w:rFonts w:ascii="Courier New" w:hAnsi="Courier New" w:cs="Courier New" w:hint="default"/>
      </w:rPr>
    </w:lvl>
    <w:lvl w:ilvl="5" w:tplc="240A0005">
      <w:start w:val="1"/>
      <w:numFmt w:val="bullet"/>
      <w:lvlText w:val=""/>
      <w:lvlJc w:val="left"/>
      <w:pPr>
        <w:ind w:left="3752" w:hanging="360"/>
      </w:pPr>
      <w:rPr>
        <w:rFonts w:ascii="Wingdings" w:hAnsi="Wingdings" w:hint="default"/>
      </w:rPr>
    </w:lvl>
    <w:lvl w:ilvl="6" w:tplc="240A0001">
      <w:start w:val="1"/>
      <w:numFmt w:val="bullet"/>
      <w:lvlText w:val=""/>
      <w:lvlJc w:val="left"/>
      <w:pPr>
        <w:ind w:left="4472" w:hanging="360"/>
      </w:pPr>
      <w:rPr>
        <w:rFonts w:ascii="Symbol" w:hAnsi="Symbol" w:hint="default"/>
      </w:rPr>
    </w:lvl>
    <w:lvl w:ilvl="7" w:tplc="240A0003">
      <w:start w:val="1"/>
      <w:numFmt w:val="bullet"/>
      <w:lvlText w:val="o"/>
      <w:lvlJc w:val="left"/>
      <w:pPr>
        <w:ind w:left="5192" w:hanging="360"/>
      </w:pPr>
      <w:rPr>
        <w:rFonts w:ascii="Courier New" w:hAnsi="Courier New" w:cs="Courier New" w:hint="default"/>
      </w:rPr>
    </w:lvl>
    <w:lvl w:ilvl="8" w:tplc="240A0005">
      <w:start w:val="1"/>
      <w:numFmt w:val="bullet"/>
      <w:lvlText w:val=""/>
      <w:lvlJc w:val="left"/>
      <w:pPr>
        <w:ind w:left="5912" w:hanging="360"/>
      </w:pPr>
      <w:rPr>
        <w:rFonts w:ascii="Wingdings" w:hAnsi="Wingdings" w:hint="default"/>
      </w:rPr>
    </w:lvl>
  </w:abstractNum>
  <w:abstractNum w:abstractNumId="23"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23"/>
  </w:num>
  <w:num w:numId="2">
    <w:abstractNumId w:val="19"/>
  </w:num>
  <w:num w:numId="3">
    <w:abstractNumId w:val="3"/>
  </w:num>
  <w:num w:numId="4">
    <w:abstractNumId w:val="5"/>
  </w:num>
  <w:num w:numId="5">
    <w:abstractNumId w:val="4"/>
  </w:num>
  <w:num w:numId="6">
    <w:abstractNumId w:val="11"/>
  </w:num>
  <w:num w:numId="7">
    <w:abstractNumId w:val="15"/>
  </w:num>
  <w:num w:numId="8">
    <w:abstractNumId w:val="10"/>
  </w:num>
  <w:num w:numId="9">
    <w:abstractNumId w:val="17"/>
  </w:num>
  <w:num w:numId="10">
    <w:abstractNumId w:val="1"/>
  </w:num>
  <w:num w:numId="11">
    <w:abstractNumId w:val="1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6"/>
  </w:num>
  <w:num w:numId="18">
    <w:abstractNumId w:val="22"/>
  </w:num>
  <w:num w:numId="19">
    <w:abstractNumId w:val="7"/>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6"/>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85"/>
    <w:rsid w:val="00000556"/>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D2F54"/>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33D5"/>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97C22"/>
    <w:rsid w:val="003A19E0"/>
    <w:rsid w:val="003B4651"/>
    <w:rsid w:val="003B5E84"/>
    <w:rsid w:val="003C5B73"/>
    <w:rsid w:val="003D0EDC"/>
    <w:rsid w:val="003D3134"/>
    <w:rsid w:val="003E0988"/>
    <w:rsid w:val="003F59B7"/>
    <w:rsid w:val="003F6AE0"/>
    <w:rsid w:val="00401D0A"/>
    <w:rsid w:val="00401E59"/>
    <w:rsid w:val="00404B84"/>
    <w:rsid w:val="00406217"/>
    <w:rsid w:val="00417CB2"/>
    <w:rsid w:val="00420298"/>
    <w:rsid w:val="00421BC5"/>
    <w:rsid w:val="00424FDC"/>
    <w:rsid w:val="004258D7"/>
    <w:rsid w:val="0044277E"/>
    <w:rsid w:val="00442978"/>
    <w:rsid w:val="00456C1E"/>
    <w:rsid w:val="004674AF"/>
    <w:rsid w:val="0046789B"/>
    <w:rsid w:val="004712C6"/>
    <w:rsid w:val="00471F0E"/>
    <w:rsid w:val="004726FD"/>
    <w:rsid w:val="004731A6"/>
    <w:rsid w:val="00487BD4"/>
    <w:rsid w:val="00493C13"/>
    <w:rsid w:val="004A43CF"/>
    <w:rsid w:val="004D07F7"/>
    <w:rsid w:val="004D32B0"/>
    <w:rsid w:val="004D61DE"/>
    <w:rsid w:val="004E3079"/>
    <w:rsid w:val="004F237F"/>
    <w:rsid w:val="004F6856"/>
    <w:rsid w:val="0050140B"/>
    <w:rsid w:val="0051427D"/>
    <w:rsid w:val="005276EA"/>
    <w:rsid w:val="00527FF0"/>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D6929"/>
    <w:rsid w:val="005F1A97"/>
    <w:rsid w:val="005F6A47"/>
    <w:rsid w:val="0060461A"/>
    <w:rsid w:val="00622DD6"/>
    <w:rsid w:val="00631B8C"/>
    <w:rsid w:val="00636398"/>
    <w:rsid w:val="006378EC"/>
    <w:rsid w:val="00645F95"/>
    <w:rsid w:val="00653EE0"/>
    <w:rsid w:val="00663829"/>
    <w:rsid w:val="0066442B"/>
    <w:rsid w:val="0067388F"/>
    <w:rsid w:val="0068707B"/>
    <w:rsid w:val="006874A3"/>
    <w:rsid w:val="00687800"/>
    <w:rsid w:val="00695A7B"/>
    <w:rsid w:val="00696962"/>
    <w:rsid w:val="006A170D"/>
    <w:rsid w:val="006A5D15"/>
    <w:rsid w:val="006B1C7E"/>
    <w:rsid w:val="006B2D12"/>
    <w:rsid w:val="006B5904"/>
    <w:rsid w:val="006E52D9"/>
    <w:rsid w:val="006F63A4"/>
    <w:rsid w:val="006F6DAC"/>
    <w:rsid w:val="00704888"/>
    <w:rsid w:val="00710C16"/>
    <w:rsid w:val="00744328"/>
    <w:rsid w:val="00751296"/>
    <w:rsid w:val="00754F6A"/>
    <w:rsid w:val="007636FF"/>
    <w:rsid w:val="007637DA"/>
    <w:rsid w:val="00772F3F"/>
    <w:rsid w:val="00775A85"/>
    <w:rsid w:val="007847C1"/>
    <w:rsid w:val="007953CD"/>
    <w:rsid w:val="00796FC7"/>
    <w:rsid w:val="007B10AD"/>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004"/>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46D4"/>
    <w:rsid w:val="009268FB"/>
    <w:rsid w:val="00926A10"/>
    <w:rsid w:val="00926BFB"/>
    <w:rsid w:val="009272BA"/>
    <w:rsid w:val="00934F00"/>
    <w:rsid w:val="00950E81"/>
    <w:rsid w:val="00953E23"/>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5C61"/>
    <w:rsid w:val="00A066B8"/>
    <w:rsid w:val="00A23805"/>
    <w:rsid w:val="00A37A98"/>
    <w:rsid w:val="00A52FC1"/>
    <w:rsid w:val="00A6305F"/>
    <w:rsid w:val="00A6393F"/>
    <w:rsid w:val="00A64A0E"/>
    <w:rsid w:val="00A65CFE"/>
    <w:rsid w:val="00A737AC"/>
    <w:rsid w:val="00A80398"/>
    <w:rsid w:val="00A81D5D"/>
    <w:rsid w:val="00A8410B"/>
    <w:rsid w:val="00A86FE2"/>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2537"/>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D7D74"/>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0E42"/>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2613"/>
    <w:rsid w:val="00EE29A6"/>
    <w:rsid w:val="00EE6257"/>
    <w:rsid w:val="00EF1A8B"/>
    <w:rsid w:val="00EF58C7"/>
    <w:rsid w:val="00F02A33"/>
    <w:rsid w:val="00F10DE2"/>
    <w:rsid w:val="00F146DA"/>
    <w:rsid w:val="00F2102A"/>
    <w:rsid w:val="00F21620"/>
    <w:rsid w:val="00F31F08"/>
    <w:rsid w:val="00F32247"/>
    <w:rsid w:val="00F33292"/>
    <w:rsid w:val="00F41AC0"/>
    <w:rsid w:val="00F46B1F"/>
    <w:rsid w:val="00F47781"/>
    <w:rsid w:val="00F5098C"/>
    <w:rsid w:val="00F64858"/>
    <w:rsid w:val="00F82BC5"/>
    <w:rsid w:val="00F86014"/>
    <w:rsid w:val="00F940B4"/>
    <w:rsid w:val="00F968F9"/>
    <w:rsid w:val="00F9728A"/>
    <w:rsid w:val="00FA00E4"/>
    <w:rsid w:val="00FA3EF3"/>
    <w:rsid w:val="00FB2C6F"/>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DED6"/>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FE"/>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character" w:customStyle="1" w:styleId="apple-converted-space">
    <w:name w:val="apple-converted-space"/>
    <w:basedOn w:val="Fuentedeprrafopredeter"/>
    <w:rsid w:val="00645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5529">
      <w:bodyDiv w:val="1"/>
      <w:marLeft w:val="0"/>
      <w:marRight w:val="0"/>
      <w:marTop w:val="0"/>
      <w:marBottom w:val="0"/>
      <w:divBdr>
        <w:top w:val="none" w:sz="0" w:space="0" w:color="auto"/>
        <w:left w:val="none" w:sz="0" w:space="0" w:color="auto"/>
        <w:bottom w:val="none" w:sz="0" w:space="0" w:color="auto"/>
        <w:right w:val="none" w:sz="0" w:space="0" w:color="auto"/>
      </w:divBdr>
    </w:div>
    <w:div w:id="89130168">
      <w:bodyDiv w:val="1"/>
      <w:marLeft w:val="0"/>
      <w:marRight w:val="0"/>
      <w:marTop w:val="0"/>
      <w:marBottom w:val="0"/>
      <w:divBdr>
        <w:top w:val="none" w:sz="0" w:space="0" w:color="auto"/>
        <w:left w:val="none" w:sz="0" w:space="0" w:color="auto"/>
        <w:bottom w:val="none" w:sz="0" w:space="0" w:color="auto"/>
        <w:right w:val="none" w:sz="0" w:space="0" w:color="auto"/>
      </w:divBdr>
    </w:div>
    <w:div w:id="171536218">
      <w:bodyDiv w:val="1"/>
      <w:marLeft w:val="0"/>
      <w:marRight w:val="0"/>
      <w:marTop w:val="0"/>
      <w:marBottom w:val="0"/>
      <w:divBdr>
        <w:top w:val="none" w:sz="0" w:space="0" w:color="auto"/>
        <w:left w:val="none" w:sz="0" w:space="0" w:color="auto"/>
        <w:bottom w:val="none" w:sz="0" w:space="0" w:color="auto"/>
        <w:right w:val="none" w:sz="0" w:space="0" w:color="auto"/>
      </w:divBdr>
    </w:div>
    <w:div w:id="204761907">
      <w:bodyDiv w:val="1"/>
      <w:marLeft w:val="0"/>
      <w:marRight w:val="0"/>
      <w:marTop w:val="0"/>
      <w:marBottom w:val="0"/>
      <w:divBdr>
        <w:top w:val="none" w:sz="0" w:space="0" w:color="auto"/>
        <w:left w:val="none" w:sz="0" w:space="0" w:color="auto"/>
        <w:bottom w:val="none" w:sz="0" w:space="0" w:color="auto"/>
        <w:right w:val="none" w:sz="0" w:space="0" w:color="auto"/>
      </w:divBdr>
    </w:div>
    <w:div w:id="310139315">
      <w:bodyDiv w:val="1"/>
      <w:marLeft w:val="0"/>
      <w:marRight w:val="0"/>
      <w:marTop w:val="0"/>
      <w:marBottom w:val="0"/>
      <w:divBdr>
        <w:top w:val="none" w:sz="0" w:space="0" w:color="auto"/>
        <w:left w:val="none" w:sz="0" w:space="0" w:color="auto"/>
        <w:bottom w:val="none" w:sz="0" w:space="0" w:color="auto"/>
        <w:right w:val="none" w:sz="0" w:space="0" w:color="auto"/>
      </w:divBdr>
    </w:div>
    <w:div w:id="345062861">
      <w:bodyDiv w:val="1"/>
      <w:marLeft w:val="0"/>
      <w:marRight w:val="0"/>
      <w:marTop w:val="0"/>
      <w:marBottom w:val="0"/>
      <w:divBdr>
        <w:top w:val="none" w:sz="0" w:space="0" w:color="auto"/>
        <w:left w:val="none" w:sz="0" w:space="0" w:color="auto"/>
        <w:bottom w:val="none" w:sz="0" w:space="0" w:color="auto"/>
        <w:right w:val="none" w:sz="0" w:space="0" w:color="auto"/>
      </w:divBdr>
    </w:div>
    <w:div w:id="411439336">
      <w:bodyDiv w:val="1"/>
      <w:marLeft w:val="0"/>
      <w:marRight w:val="0"/>
      <w:marTop w:val="0"/>
      <w:marBottom w:val="0"/>
      <w:divBdr>
        <w:top w:val="none" w:sz="0" w:space="0" w:color="auto"/>
        <w:left w:val="none" w:sz="0" w:space="0" w:color="auto"/>
        <w:bottom w:val="none" w:sz="0" w:space="0" w:color="auto"/>
        <w:right w:val="none" w:sz="0" w:space="0" w:color="auto"/>
      </w:divBdr>
    </w:div>
    <w:div w:id="440033984">
      <w:bodyDiv w:val="1"/>
      <w:marLeft w:val="0"/>
      <w:marRight w:val="0"/>
      <w:marTop w:val="0"/>
      <w:marBottom w:val="0"/>
      <w:divBdr>
        <w:top w:val="none" w:sz="0" w:space="0" w:color="auto"/>
        <w:left w:val="none" w:sz="0" w:space="0" w:color="auto"/>
        <w:bottom w:val="none" w:sz="0" w:space="0" w:color="auto"/>
        <w:right w:val="none" w:sz="0" w:space="0" w:color="auto"/>
      </w:divBdr>
    </w:div>
    <w:div w:id="466243474">
      <w:bodyDiv w:val="1"/>
      <w:marLeft w:val="0"/>
      <w:marRight w:val="0"/>
      <w:marTop w:val="0"/>
      <w:marBottom w:val="0"/>
      <w:divBdr>
        <w:top w:val="none" w:sz="0" w:space="0" w:color="auto"/>
        <w:left w:val="none" w:sz="0" w:space="0" w:color="auto"/>
        <w:bottom w:val="none" w:sz="0" w:space="0" w:color="auto"/>
        <w:right w:val="none" w:sz="0" w:space="0" w:color="auto"/>
      </w:divBdr>
    </w:div>
    <w:div w:id="481502284">
      <w:bodyDiv w:val="1"/>
      <w:marLeft w:val="0"/>
      <w:marRight w:val="0"/>
      <w:marTop w:val="0"/>
      <w:marBottom w:val="0"/>
      <w:divBdr>
        <w:top w:val="none" w:sz="0" w:space="0" w:color="auto"/>
        <w:left w:val="none" w:sz="0" w:space="0" w:color="auto"/>
        <w:bottom w:val="none" w:sz="0" w:space="0" w:color="auto"/>
        <w:right w:val="none" w:sz="0" w:space="0" w:color="auto"/>
      </w:divBdr>
    </w:div>
    <w:div w:id="498926598">
      <w:bodyDiv w:val="1"/>
      <w:marLeft w:val="0"/>
      <w:marRight w:val="0"/>
      <w:marTop w:val="0"/>
      <w:marBottom w:val="0"/>
      <w:divBdr>
        <w:top w:val="none" w:sz="0" w:space="0" w:color="auto"/>
        <w:left w:val="none" w:sz="0" w:space="0" w:color="auto"/>
        <w:bottom w:val="none" w:sz="0" w:space="0" w:color="auto"/>
        <w:right w:val="none" w:sz="0" w:space="0" w:color="auto"/>
      </w:divBdr>
    </w:div>
    <w:div w:id="516508872">
      <w:bodyDiv w:val="1"/>
      <w:marLeft w:val="0"/>
      <w:marRight w:val="0"/>
      <w:marTop w:val="0"/>
      <w:marBottom w:val="0"/>
      <w:divBdr>
        <w:top w:val="none" w:sz="0" w:space="0" w:color="auto"/>
        <w:left w:val="none" w:sz="0" w:space="0" w:color="auto"/>
        <w:bottom w:val="none" w:sz="0" w:space="0" w:color="auto"/>
        <w:right w:val="none" w:sz="0" w:space="0" w:color="auto"/>
      </w:divBdr>
    </w:div>
    <w:div w:id="546532735">
      <w:bodyDiv w:val="1"/>
      <w:marLeft w:val="0"/>
      <w:marRight w:val="0"/>
      <w:marTop w:val="0"/>
      <w:marBottom w:val="0"/>
      <w:divBdr>
        <w:top w:val="none" w:sz="0" w:space="0" w:color="auto"/>
        <w:left w:val="none" w:sz="0" w:space="0" w:color="auto"/>
        <w:bottom w:val="none" w:sz="0" w:space="0" w:color="auto"/>
        <w:right w:val="none" w:sz="0" w:space="0" w:color="auto"/>
      </w:divBdr>
    </w:div>
    <w:div w:id="686365838">
      <w:bodyDiv w:val="1"/>
      <w:marLeft w:val="0"/>
      <w:marRight w:val="0"/>
      <w:marTop w:val="0"/>
      <w:marBottom w:val="0"/>
      <w:divBdr>
        <w:top w:val="none" w:sz="0" w:space="0" w:color="auto"/>
        <w:left w:val="none" w:sz="0" w:space="0" w:color="auto"/>
        <w:bottom w:val="none" w:sz="0" w:space="0" w:color="auto"/>
        <w:right w:val="none" w:sz="0" w:space="0" w:color="auto"/>
      </w:divBdr>
    </w:div>
    <w:div w:id="710807774">
      <w:bodyDiv w:val="1"/>
      <w:marLeft w:val="0"/>
      <w:marRight w:val="0"/>
      <w:marTop w:val="0"/>
      <w:marBottom w:val="0"/>
      <w:divBdr>
        <w:top w:val="none" w:sz="0" w:space="0" w:color="auto"/>
        <w:left w:val="none" w:sz="0" w:space="0" w:color="auto"/>
        <w:bottom w:val="none" w:sz="0" w:space="0" w:color="auto"/>
        <w:right w:val="none" w:sz="0" w:space="0" w:color="auto"/>
      </w:divBdr>
    </w:div>
    <w:div w:id="724959668">
      <w:bodyDiv w:val="1"/>
      <w:marLeft w:val="0"/>
      <w:marRight w:val="0"/>
      <w:marTop w:val="0"/>
      <w:marBottom w:val="0"/>
      <w:divBdr>
        <w:top w:val="none" w:sz="0" w:space="0" w:color="auto"/>
        <w:left w:val="none" w:sz="0" w:space="0" w:color="auto"/>
        <w:bottom w:val="none" w:sz="0" w:space="0" w:color="auto"/>
        <w:right w:val="none" w:sz="0" w:space="0" w:color="auto"/>
      </w:divBdr>
    </w:div>
    <w:div w:id="735858808">
      <w:bodyDiv w:val="1"/>
      <w:marLeft w:val="0"/>
      <w:marRight w:val="0"/>
      <w:marTop w:val="0"/>
      <w:marBottom w:val="0"/>
      <w:divBdr>
        <w:top w:val="none" w:sz="0" w:space="0" w:color="auto"/>
        <w:left w:val="none" w:sz="0" w:space="0" w:color="auto"/>
        <w:bottom w:val="none" w:sz="0" w:space="0" w:color="auto"/>
        <w:right w:val="none" w:sz="0" w:space="0" w:color="auto"/>
      </w:divBdr>
    </w:div>
    <w:div w:id="746000431">
      <w:bodyDiv w:val="1"/>
      <w:marLeft w:val="0"/>
      <w:marRight w:val="0"/>
      <w:marTop w:val="0"/>
      <w:marBottom w:val="0"/>
      <w:divBdr>
        <w:top w:val="none" w:sz="0" w:space="0" w:color="auto"/>
        <w:left w:val="none" w:sz="0" w:space="0" w:color="auto"/>
        <w:bottom w:val="none" w:sz="0" w:space="0" w:color="auto"/>
        <w:right w:val="none" w:sz="0" w:space="0" w:color="auto"/>
      </w:divBdr>
    </w:div>
    <w:div w:id="773942064">
      <w:bodyDiv w:val="1"/>
      <w:marLeft w:val="0"/>
      <w:marRight w:val="0"/>
      <w:marTop w:val="0"/>
      <w:marBottom w:val="0"/>
      <w:divBdr>
        <w:top w:val="none" w:sz="0" w:space="0" w:color="auto"/>
        <w:left w:val="none" w:sz="0" w:space="0" w:color="auto"/>
        <w:bottom w:val="none" w:sz="0" w:space="0" w:color="auto"/>
        <w:right w:val="none" w:sz="0" w:space="0" w:color="auto"/>
      </w:divBdr>
    </w:div>
    <w:div w:id="815492602">
      <w:bodyDiv w:val="1"/>
      <w:marLeft w:val="0"/>
      <w:marRight w:val="0"/>
      <w:marTop w:val="0"/>
      <w:marBottom w:val="0"/>
      <w:divBdr>
        <w:top w:val="none" w:sz="0" w:space="0" w:color="auto"/>
        <w:left w:val="none" w:sz="0" w:space="0" w:color="auto"/>
        <w:bottom w:val="none" w:sz="0" w:space="0" w:color="auto"/>
        <w:right w:val="none" w:sz="0" w:space="0" w:color="auto"/>
      </w:divBdr>
    </w:div>
    <w:div w:id="907616338">
      <w:bodyDiv w:val="1"/>
      <w:marLeft w:val="0"/>
      <w:marRight w:val="0"/>
      <w:marTop w:val="0"/>
      <w:marBottom w:val="0"/>
      <w:divBdr>
        <w:top w:val="none" w:sz="0" w:space="0" w:color="auto"/>
        <w:left w:val="none" w:sz="0" w:space="0" w:color="auto"/>
        <w:bottom w:val="none" w:sz="0" w:space="0" w:color="auto"/>
        <w:right w:val="none" w:sz="0" w:space="0" w:color="auto"/>
      </w:divBdr>
    </w:div>
    <w:div w:id="976715566">
      <w:bodyDiv w:val="1"/>
      <w:marLeft w:val="0"/>
      <w:marRight w:val="0"/>
      <w:marTop w:val="0"/>
      <w:marBottom w:val="0"/>
      <w:divBdr>
        <w:top w:val="none" w:sz="0" w:space="0" w:color="auto"/>
        <w:left w:val="none" w:sz="0" w:space="0" w:color="auto"/>
        <w:bottom w:val="none" w:sz="0" w:space="0" w:color="auto"/>
        <w:right w:val="none" w:sz="0" w:space="0" w:color="auto"/>
      </w:divBdr>
    </w:div>
    <w:div w:id="1132137099">
      <w:bodyDiv w:val="1"/>
      <w:marLeft w:val="0"/>
      <w:marRight w:val="0"/>
      <w:marTop w:val="0"/>
      <w:marBottom w:val="0"/>
      <w:divBdr>
        <w:top w:val="none" w:sz="0" w:space="0" w:color="auto"/>
        <w:left w:val="none" w:sz="0" w:space="0" w:color="auto"/>
        <w:bottom w:val="none" w:sz="0" w:space="0" w:color="auto"/>
        <w:right w:val="none" w:sz="0" w:space="0" w:color="auto"/>
      </w:divBdr>
    </w:div>
    <w:div w:id="1157260928">
      <w:bodyDiv w:val="1"/>
      <w:marLeft w:val="0"/>
      <w:marRight w:val="0"/>
      <w:marTop w:val="0"/>
      <w:marBottom w:val="0"/>
      <w:divBdr>
        <w:top w:val="none" w:sz="0" w:space="0" w:color="auto"/>
        <w:left w:val="none" w:sz="0" w:space="0" w:color="auto"/>
        <w:bottom w:val="none" w:sz="0" w:space="0" w:color="auto"/>
        <w:right w:val="none" w:sz="0" w:space="0" w:color="auto"/>
      </w:divBdr>
    </w:div>
    <w:div w:id="1168399340">
      <w:bodyDiv w:val="1"/>
      <w:marLeft w:val="0"/>
      <w:marRight w:val="0"/>
      <w:marTop w:val="0"/>
      <w:marBottom w:val="0"/>
      <w:divBdr>
        <w:top w:val="none" w:sz="0" w:space="0" w:color="auto"/>
        <w:left w:val="none" w:sz="0" w:space="0" w:color="auto"/>
        <w:bottom w:val="none" w:sz="0" w:space="0" w:color="auto"/>
        <w:right w:val="none" w:sz="0" w:space="0" w:color="auto"/>
      </w:divBdr>
    </w:div>
    <w:div w:id="1246303943">
      <w:bodyDiv w:val="1"/>
      <w:marLeft w:val="0"/>
      <w:marRight w:val="0"/>
      <w:marTop w:val="0"/>
      <w:marBottom w:val="0"/>
      <w:divBdr>
        <w:top w:val="none" w:sz="0" w:space="0" w:color="auto"/>
        <w:left w:val="none" w:sz="0" w:space="0" w:color="auto"/>
        <w:bottom w:val="none" w:sz="0" w:space="0" w:color="auto"/>
        <w:right w:val="none" w:sz="0" w:space="0" w:color="auto"/>
      </w:divBdr>
    </w:div>
    <w:div w:id="1279025951">
      <w:bodyDiv w:val="1"/>
      <w:marLeft w:val="0"/>
      <w:marRight w:val="0"/>
      <w:marTop w:val="0"/>
      <w:marBottom w:val="0"/>
      <w:divBdr>
        <w:top w:val="none" w:sz="0" w:space="0" w:color="auto"/>
        <w:left w:val="none" w:sz="0" w:space="0" w:color="auto"/>
        <w:bottom w:val="none" w:sz="0" w:space="0" w:color="auto"/>
        <w:right w:val="none" w:sz="0" w:space="0" w:color="auto"/>
      </w:divBdr>
    </w:div>
    <w:div w:id="1286084332">
      <w:bodyDiv w:val="1"/>
      <w:marLeft w:val="0"/>
      <w:marRight w:val="0"/>
      <w:marTop w:val="0"/>
      <w:marBottom w:val="0"/>
      <w:divBdr>
        <w:top w:val="none" w:sz="0" w:space="0" w:color="auto"/>
        <w:left w:val="none" w:sz="0" w:space="0" w:color="auto"/>
        <w:bottom w:val="none" w:sz="0" w:space="0" w:color="auto"/>
        <w:right w:val="none" w:sz="0" w:space="0" w:color="auto"/>
      </w:divBdr>
    </w:div>
    <w:div w:id="1349525640">
      <w:bodyDiv w:val="1"/>
      <w:marLeft w:val="0"/>
      <w:marRight w:val="0"/>
      <w:marTop w:val="0"/>
      <w:marBottom w:val="0"/>
      <w:divBdr>
        <w:top w:val="none" w:sz="0" w:space="0" w:color="auto"/>
        <w:left w:val="none" w:sz="0" w:space="0" w:color="auto"/>
        <w:bottom w:val="none" w:sz="0" w:space="0" w:color="auto"/>
        <w:right w:val="none" w:sz="0" w:space="0" w:color="auto"/>
      </w:divBdr>
    </w:div>
    <w:div w:id="1379091046">
      <w:bodyDiv w:val="1"/>
      <w:marLeft w:val="0"/>
      <w:marRight w:val="0"/>
      <w:marTop w:val="0"/>
      <w:marBottom w:val="0"/>
      <w:divBdr>
        <w:top w:val="none" w:sz="0" w:space="0" w:color="auto"/>
        <w:left w:val="none" w:sz="0" w:space="0" w:color="auto"/>
        <w:bottom w:val="none" w:sz="0" w:space="0" w:color="auto"/>
        <w:right w:val="none" w:sz="0" w:space="0" w:color="auto"/>
      </w:divBdr>
    </w:div>
    <w:div w:id="1422723882">
      <w:bodyDiv w:val="1"/>
      <w:marLeft w:val="0"/>
      <w:marRight w:val="0"/>
      <w:marTop w:val="0"/>
      <w:marBottom w:val="0"/>
      <w:divBdr>
        <w:top w:val="none" w:sz="0" w:space="0" w:color="auto"/>
        <w:left w:val="none" w:sz="0" w:space="0" w:color="auto"/>
        <w:bottom w:val="none" w:sz="0" w:space="0" w:color="auto"/>
        <w:right w:val="none" w:sz="0" w:space="0" w:color="auto"/>
      </w:divBdr>
    </w:div>
    <w:div w:id="1439519940">
      <w:bodyDiv w:val="1"/>
      <w:marLeft w:val="0"/>
      <w:marRight w:val="0"/>
      <w:marTop w:val="0"/>
      <w:marBottom w:val="0"/>
      <w:divBdr>
        <w:top w:val="none" w:sz="0" w:space="0" w:color="auto"/>
        <w:left w:val="none" w:sz="0" w:space="0" w:color="auto"/>
        <w:bottom w:val="none" w:sz="0" w:space="0" w:color="auto"/>
        <w:right w:val="none" w:sz="0" w:space="0" w:color="auto"/>
      </w:divBdr>
    </w:div>
    <w:div w:id="1489053982">
      <w:bodyDiv w:val="1"/>
      <w:marLeft w:val="0"/>
      <w:marRight w:val="0"/>
      <w:marTop w:val="0"/>
      <w:marBottom w:val="0"/>
      <w:divBdr>
        <w:top w:val="none" w:sz="0" w:space="0" w:color="auto"/>
        <w:left w:val="none" w:sz="0" w:space="0" w:color="auto"/>
        <w:bottom w:val="none" w:sz="0" w:space="0" w:color="auto"/>
        <w:right w:val="none" w:sz="0" w:space="0" w:color="auto"/>
      </w:divBdr>
    </w:div>
    <w:div w:id="1505393739">
      <w:bodyDiv w:val="1"/>
      <w:marLeft w:val="0"/>
      <w:marRight w:val="0"/>
      <w:marTop w:val="0"/>
      <w:marBottom w:val="0"/>
      <w:divBdr>
        <w:top w:val="none" w:sz="0" w:space="0" w:color="auto"/>
        <w:left w:val="none" w:sz="0" w:space="0" w:color="auto"/>
        <w:bottom w:val="none" w:sz="0" w:space="0" w:color="auto"/>
        <w:right w:val="none" w:sz="0" w:space="0" w:color="auto"/>
      </w:divBdr>
    </w:div>
    <w:div w:id="1543786339">
      <w:bodyDiv w:val="1"/>
      <w:marLeft w:val="0"/>
      <w:marRight w:val="0"/>
      <w:marTop w:val="0"/>
      <w:marBottom w:val="0"/>
      <w:divBdr>
        <w:top w:val="none" w:sz="0" w:space="0" w:color="auto"/>
        <w:left w:val="none" w:sz="0" w:space="0" w:color="auto"/>
        <w:bottom w:val="none" w:sz="0" w:space="0" w:color="auto"/>
        <w:right w:val="none" w:sz="0" w:space="0" w:color="auto"/>
      </w:divBdr>
    </w:div>
    <w:div w:id="1554001475">
      <w:bodyDiv w:val="1"/>
      <w:marLeft w:val="0"/>
      <w:marRight w:val="0"/>
      <w:marTop w:val="0"/>
      <w:marBottom w:val="0"/>
      <w:divBdr>
        <w:top w:val="none" w:sz="0" w:space="0" w:color="auto"/>
        <w:left w:val="none" w:sz="0" w:space="0" w:color="auto"/>
        <w:bottom w:val="none" w:sz="0" w:space="0" w:color="auto"/>
        <w:right w:val="none" w:sz="0" w:space="0" w:color="auto"/>
      </w:divBdr>
    </w:div>
    <w:div w:id="1608929138">
      <w:bodyDiv w:val="1"/>
      <w:marLeft w:val="0"/>
      <w:marRight w:val="0"/>
      <w:marTop w:val="0"/>
      <w:marBottom w:val="0"/>
      <w:divBdr>
        <w:top w:val="none" w:sz="0" w:space="0" w:color="auto"/>
        <w:left w:val="none" w:sz="0" w:space="0" w:color="auto"/>
        <w:bottom w:val="none" w:sz="0" w:space="0" w:color="auto"/>
        <w:right w:val="none" w:sz="0" w:space="0" w:color="auto"/>
      </w:divBdr>
    </w:div>
    <w:div w:id="1704088500">
      <w:bodyDiv w:val="1"/>
      <w:marLeft w:val="0"/>
      <w:marRight w:val="0"/>
      <w:marTop w:val="0"/>
      <w:marBottom w:val="0"/>
      <w:divBdr>
        <w:top w:val="none" w:sz="0" w:space="0" w:color="auto"/>
        <w:left w:val="none" w:sz="0" w:space="0" w:color="auto"/>
        <w:bottom w:val="none" w:sz="0" w:space="0" w:color="auto"/>
        <w:right w:val="none" w:sz="0" w:space="0" w:color="auto"/>
      </w:divBdr>
    </w:div>
    <w:div w:id="1724674390">
      <w:bodyDiv w:val="1"/>
      <w:marLeft w:val="0"/>
      <w:marRight w:val="0"/>
      <w:marTop w:val="0"/>
      <w:marBottom w:val="0"/>
      <w:divBdr>
        <w:top w:val="none" w:sz="0" w:space="0" w:color="auto"/>
        <w:left w:val="none" w:sz="0" w:space="0" w:color="auto"/>
        <w:bottom w:val="none" w:sz="0" w:space="0" w:color="auto"/>
        <w:right w:val="none" w:sz="0" w:space="0" w:color="auto"/>
      </w:divBdr>
    </w:div>
    <w:div w:id="1782335438">
      <w:bodyDiv w:val="1"/>
      <w:marLeft w:val="0"/>
      <w:marRight w:val="0"/>
      <w:marTop w:val="0"/>
      <w:marBottom w:val="0"/>
      <w:divBdr>
        <w:top w:val="none" w:sz="0" w:space="0" w:color="auto"/>
        <w:left w:val="none" w:sz="0" w:space="0" w:color="auto"/>
        <w:bottom w:val="none" w:sz="0" w:space="0" w:color="auto"/>
        <w:right w:val="none" w:sz="0" w:space="0" w:color="auto"/>
      </w:divBdr>
    </w:div>
    <w:div w:id="1843466840">
      <w:bodyDiv w:val="1"/>
      <w:marLeft w:val="0"/>
      <w:marRight w:val="0"/>
      <w:marTop w:val="0"/>
      <w:marBottom w:val="0"/>
      <w:divBdr>
        <w:top w:val="none" w:sz="0" w:space="0" w:color="auto"/>
        <w:left w:val="none" w:sz="0" w:space="0" w:color="auto"/>
        <w:bottom w:val="none" w:sz="0" w:space="0" w:color="auto"/>
        <w:right w:val="none" w:sz="0" w:space="0" w:color="auto"/>
      </w:divBdr>
    </w:div>
    <w:div w:id="1851941433">
      <w:bodyDiv w:val="1"/>
      <w:marLeft w:val="0"/>
      <w:marRight w:val="0"/>
      <w:marTop w:val="0"/>
      <w:marBottom w:val="0"/>
      <w:divBdr>
        <w:top w:val="none" w:sz="0" w:space="0" w:color="auto"/>
        <w:left w:val="none" w:sz="0" w:space="0" w:color="auto"/>
        <w:bottom w:val="none" w:sz="0" w:space="0" w:color="auto"/>
        <w:right w:val="none" w:sz="0" w:space="0" w:color="auto"/>
      </w:divBdr>
    </w:div>
    <w:div w:id="1916284893">
      <w:bodyDiv w:val="1"/>
      <w:marLeft w:val="0"/>
      <w:marRight w:val="0"/>
      <w:marTop w:val="0"/>
      <w:marBottom w:val="0"/>
      <w:divBdr>
        <w:top w:val="none" w:sz="0" w:space="0" w:color="auto"/>
        <w:left w:val="none" w:sz="0" w:space="0" w:color="auto"/>
        <w:bottom w:val="none" w:sz="0" w:space="0" w:color="auto"/>
        <w:right w:val="none" w:sz="0" w:space="0" w:color="auto"/>
      </w:divBdr>
    </w:div>
    <w:div w:id="1947349488">
      <w:bodyDiv w:val="1"/>
      <w:marLeft w:val="0"/>
      <w:marRight w:val="0"/>
      <w:marTop w:val="0"/>
      <w:marBottom w:val="0"/>
      <w:divBdr>
        <w:top w:val="none" w:sz="0" w:space="0" w:color="auto"/>
        <w:left w:val="none" w:sz="0" w:space="0" w:color="auto"/>
        <w:bottom w:val="none" w:sz="0" w:space="0" w:color="auto"/>
        <w:right w:val="none" w:sz="0" w:space="0" w:color="auto"/>
      </w:divBdr>
    </w:div>
    <w:div w:id="1965849929">
      <w:bodyDiv w:val="1"/>
      <w:marLeft w:val="0"/>
      <w:marRight w:val="0"/>
      <w:marTop w:val="0"/>
      <w:marBottom w:val="0"/>
      <w:divBdr>
        <w:top w:val="none" w:sz="0" w:space="0" w:color="auto"/>
        <w:left w:val="none" w:sz="0" w:space="0" w:color="auto"/>
        <w:bottom w:val="none" w:sz="0" w:space="0" w:color="auto"/>
        <w:right w:val="none" w:sz="0" w:space="0" w:color="auto"/>
      </w:divBdr>
    </w:div>
    <w:div w:id="21181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E2E1-625F-46DD-A8D4-30058A74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4222</Words>
  <Characters>23225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Gustavo Andrade</cp:lastModifiedBy>
  <cp:revision>4</cp:revision>
  <cp:lastPrinted>2020-08-30T22:56:00Z</cp:lastPrinted>
  <dcterms:created xsi:type="dcterms:W3CDTF">2020-09-18T01:49:00Z</dcterms:created>
  <dcterms:modified xsi:type="dcterms:W3CDTF">2020-09-18T01:50:00Z</dcterms:modified>
</cp:coreProperties>
</file>