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34" w:rsidRPr="002F2B05" w:rsidRDefault="00C63256" w:rsidP="00C63256">
      <w:pPr>
        <w:jc w:val="center"/>
        <w:rPr>
          <w:rFonts w:ascii="Tahoma" w:hAnsi="Tahoma" w:cs="Tahoma"/>
          <w:b/>
          <w:i/>
          <w:sz w:val="24"/>
          <w:szCs w:val="24"/>
          <w:u w:val="single"/>
        </w:rPr>
      </w:pPr>
      <w:r w:rsidRPr="002F2B05">
        <w:rPr>
          <w:rFonts w:ascii="Tahoma" w:hAnsi="Tahoma" w:cs="Tahoma"/>
          <w:b/>
          <w:i/>
          <w:sz w:val="24"/>
          <w:szCs w:val="24"/>
          <w:u w:val="single"/>
        </w:rPr>
        <w:t>Tabla</w:t>
      </w:r>
      <w:r w:rsidR="005C2615" w:rsidRPr="002F2B05">
        <w:rPr>
          <w:rFonts w:ascii="Tahoma" w:hAnsi="Tahoma" w:cs="Tahoma"/>
          <w:b/>
          <w:i/>
          <w:sz w:val="24"/>
          <w:szCs w:val="24"/>
          <w:u w:val="single"/>
        </w:rPr>
        <w:t xml:space="preserve"> de conten</w:t>
      </w:r>
      <w:r w:rsidR="002F2B05" w:rsidRPr="002F2B05">
        <w:rPr>
          <w:rFonts w:ascii="Tahoma" w:hAnsi="Tahoma" w:cs="Tahoma"/>
          <w:b/>
          <w:i/>
          <w:sz w:val="24"/>
          <w:szCs w:val="24"/>
          <w:u w:val="single"/>
        </w:rPr>
        <w:t xml:space="preserve">ido </w:t>
      </w:r>
      <w:r w:rsidR="002F2B05" w:rsidRPr="002F2B05">
        <w:rPr>
          <w:rFonts w:ascii="Tahoma" w:hAnsi="Tahoma" w:cs="Tahoma"/>
          <w:b/>
          <w:i/>
          <w:sz w:val="24"/>
          <w:szCs w:val="24"/>
          <w:u w:val="single"/>
        </w:rPr>
        <w:br/>
        <w:t>Boletín Ambiental</w:t>
      </w:r>
      <w:r w:rsidR="002F2B05" w:rsidRPr="002F2B05">
        <w:rPr>
          <w:rFonts w:ascii="Tahoma" w:hAnsi="Tahoma" w:cs="Tahoma"/>
          <w:b/>
          <w:i/>
          <w:sz w:val="24"/>
          <w:szCs w:val="24"/>
          <w:u w:val="single"/>
        </w:rPr>
        <w:br/>
        <w:t>2020</w:t>
      </w:r>
      <w:r w:rsidR="002F2B05" w:rsidRPr="002F2B05">
        <w:rPr>
          <w:rFonts w:ascii="Tahoma" w:hAnsi="Tahoma" w:cs="Tahoma"/>
          <w:b/>
          <w:i/>
          <w:sz w:val="24"/>
          <w:szCs w:val="24"/>
          <w:u w:val="single"/>
        </w:rPr>
        <w:br/>
        <w:t xml:space="preserve">concesiones junio </w:t>
      </w:r>
    </w:p>
    <w:p w:rsidR="00C63256" w:rsidRPr="002F2B05" w:rsidRDefault="00C63256" w:rsidP="00C63256">
      <w:pPr>
        <w:jc w:val="center"/>
        <w:rPr>
          <w:rFonts w:ascii="Tahoma" w:hAnsi="Tahoma" w:cs="Tahoma"/>
          <w:b/>
          <w:i/>
          <w:sz w:val="24"/>
          <w:szCs w:val="24"/>
          <w:u w:val="single"/>
        </w:rPr>
      </w:pPr>
    </w:p>
    <w:p w:rsidR="002F2B05" w:rsidRPr="002F2B05" w:rsidRDefault="002F2B05" w:rsidP="002F2B05">
      <w:pPr>
        <w:tabs>
          <w:tab w:val="center" w:pos="4419"/>
          <w:tab w:val="right" w:pos="8838"/>
        </w:tabs>
        <w:spacing w:after="0" w:line="240" w:lineRule="auto"/>
        <w:jc w:val="center"/>
        <w:rPr>
          <w:rFonts w:ascii="Tahoma" w:hAnsi="Tahoma" w:cs="Tahoma"/>
          <w:b/>
          <w:sz w:val="24"/>
          <w:szCs w:val="24"/>
        </w:rPr>
      </w:pPr>
      <w:r w:rsidRPr="002F2B05">
        <w:rPr>
          <w:rFonts w:ascii="Tahoma" w:hAnsi="Tahoma" w:cs="Tahoma"/>
          <w:b/>
          <w:sz w:val="24"/>
          <w:szCs w:val="24"/>
        </w:rPr>
        <w:t>RESOLUCIÓN NÚMERO 1177 DEL</w:t>
      </w:r>
      <w:r w:rsidRPr="002F2B05">
        <w:rPr>
          <w:rFonts w:ascii="Tahoma" w:eastAsia="Times New Roman" w:hAnsi="Tahoma" w:cs="Tahoma"/>
          <w:b/>
          <w:bCs/>
          <w:sz w:val="24"/>
          <w:szCs w:val="24"/>
          <w:lang w:val="es-ES" w:eastAsia="es-ES"/>
        </w:rPr>
        <w:t xml:space="preserve"> </w:t>
      </w:r>
      <w:r w:rsidRPr="002F2B05">
        <w:rPr>
          <w:rFonts w:ascii="Tahoma" w:hAnsi="Tahoma" w:cs="Tahoma"/>
          <w:b/>
          <w:sz w:val="24"/>
          <w:szCs w:val="24"/>
        </w:rPr>
        <w:t xml:space="preserve">18 DE JUNIO DE 2020 </w:t>
      </w:r>
    </w:p>
    <w:p w:rsidR="002F2B05" w:rsidRPr="002F2B05" w:rsidRDefault="002F2B05" w:rsidP="002F2B05">
      <w:pPr>
        <w:tabs>
          <w:tab w:val="center" w:pos="4419"/>
          <w:tab w:val="right" w:pos="8838"/>
        </w:tabs>
        <w:spacing w:after="0" w:line="240" w:lineRule="auto"/>
        <w:rPr>
          <w:rFonts w:ascii="Tahoma" w:hAnsi="Tahoma" w:cs="Tahoma"/>
          <w:b/>
          <w:sz w:val="24"/>
          <w:szCs w:val="24"/>
        </w:rPr>
      </w:pPr>
    </w:p>
    <w:p w:rsidR="002F2B05" w:rsidRPr="002F2B05" w:rsidRDefault="002F2B05" w:rsidP="002F2B05">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2F2B05">
        <w:rPr>
          <w:rFonts w:ascii="Tahoma" w:eastAsia="Times New Roman" w:hAnsi="Tahoma" w:cs="Tahoma"/>
          <w:b/>
          <w:bCs/>
          <w:sz w:val="24"/>
          <w:szCs w:val="24"/>
          <w:lang w:val="es-ES" w:eastAsia="es-ES"/>
        </w:rPr>
        <w:t xml:space="preserve">RESOLUCIÓN NÚMERO 975 DEL 1 DE JUNIO DE 2020 </w:t>
      </w:r>
    </w:p>
    <w:p w:rsidR="002F2B05" w:rsidRPr="002F2B05" w:rsidRDefault="002F2B05" w:rsidP="002F2B05">
      <w:pPr>
        <w:tabs>
          <w:tab w:val="center" w:pos="4419"/>
          <w:tab w:val="right" w:pos="8838"/>
        </w:tabs>
        <w:spacing w:after="0" w:line="240" w:lineRule="auto"/>
        <w:rPr>
          <w:rFonts w:ascii="Tahoma" w:hAnsi="Tahoma" w:cs="Tahoma"/>
          <w:b/>
          <w:sz w:val="24"/>
          <w:szCs w:val="24"/>
          <w:lang w:val="es-ES"/>
        </w:rPr>
      </w:pPr>
    </w:p>
    <w:p w:rsidR="00C63256" w:rsidRPr="002F2B05" w:rsidRDefault="00C63256" w:rsidP="00C63256">
      <w:pPr>
        <w:jc w:val="center"/>
        <w:rPr>
          <w:rFonts w:ascii="Tahoma" w:hAnsi="Tahoma" w:cs="Tahoma"/>
          <w:b/>
          <w:sz w:val="24"/>
          <w:szCs w:val="24"/>
        </w:rPr>
      </w:pPr>
      <w:r w:rsidRPr="002F2B05">
        <w:rPr>
          <w:rFonts w:ascii="Tahoma" w:hAnsi="Tahoma" w:cs="Tahoma"/>
          <w:sz w:val="24"/>
          <w:szCs w:val="24"/>
        </w:rPr>
        <w:br/>
      </w:r>
    </w:p>
    <w:p w:rsidR="002F2B05" w:rsidRPr="002F2B05" w:rsidRDefault="002F2B05" w:rsidP="002F2B05">
      <w:pPr>
        <w:tabs>
          <w:tab w:val="center" w:pos="4419"/>
          <w:tab w:val="right" w:pos="8838"/>
        </w:tabs>
        <w:spacing w:after="0" w:line="240" w:lineRule="auto"/>
        <w:jc w:val="center"/>
        <w:rPr>
          <w:rFonts w:ascii="Tahoma" w:hAnsi="Tahoma" w:cs="Tahoma"/>
          <w:b/>
          <w:sz w:val="24"/>
          <w:szCs w:val="24"/>
        </w:rPr>
      </w:pPr>
      <w:r w:rsidRPr="002F2B05">
        <w:rPr>
          <w:rFonts w:ascii="Tahoma" w:hAnsi="Tahoma" w:cs="Tahoma"/>
          <w:b/>
          <w:sz w:val="24"/>
          <w:szCs w:val="24"/>
        </w:rPr>
        <w:t>RESOLUCIÓN NÚMERO 1177 DEL</w:t>
      </w:r>
      <w:r w:rsidRPr="002F2B05">
        <w:rPr>
          <w:rFonts w:ascii="Tahoma" w:eastAsia="Times New Roman" w:hAnsi="Tahoma" w:cs="Tahoma"/>
          <w:b/>
          <w:bCs/>
          <w:sz w:val="24"/>
          <w:szCs w:val="24"/>
          <w:lang w:val="es-ES" w:eastAsia="es-ES"/>
        </w:rPr>
        <w:t xml:space="preserve"> </w:t>
      </w:r>
      <w:r w:rsidRPr="002F2B05">
        <w:rPr>
          <w:rFonts w:ascii="Tahoma" w:hAnsi="Tahoma" w:cs="Tahoma"/>
          <w:b/>
          <w:sz w:val="24"/>
          <w:szCs w:val="24"/>
        </w:rPr>
        <w:t xml:space="preserve">18 DE JUNIO DE 2020 </w:t>
      </w:r>
    </w:p>
    <w:p w:rsidR="002F2B05" w:rsidRPr="002F2B05" w:rsidRDefault="002F2B05" w:rsidP="002F2B05">
      <w:pPr>
        <w:spacing w:after="0" w:line="240" w:lineRule="auto"/>
        <w:jc w:val="center"/>
        <w:rPr>
          <w:rFonts w:ascii="Tahoma" w:hAnsi="Tahoma" w:cs="Tahoma"/>
          <w:b/>
          <w:i/>
          <w:sz w:val="24"/>
          <w:szCs w:val="24"/>
        </w:rPr>
      </w:pPr>
      <w:r w:rsidRPr="002F2B05">
        <w:rPr>
          <w:rFonts w:ascii="Tahoma" w:hAnsi="Tahoma" w:cs="Tahoma"/>
          <w:b/>
          <w:i/>
          <w:sz w:val="24"/>
          <w:szCs w:val="24"/>
          <w:lang w:eastAsia="es-CO"/>
        </w:rPr>
        <w:t>“</w:t>
      </w:r>
      <w:r w:rsidRPr="002F2B05">
        <w:rPr>
          <w:rFonts w:ascii="Tahoma" w:hAnsi="Tahoma" w:cs="Tahoma"/>
          <w:b/>
          <w:i/>
          <w:sz w:val="24"/>
          <w:szCs w:val="24"/>
        </w:rPr>
        <w:t>POR MEDIO DE LA CUAL SE ORDENA UN DESISTIMIENTO Y ARCHIVO DE LA SOLICITUD DE CONCESIÓN DE AGUAS SUPERFICIALES PRESENTADA POR EL SEÑOR DARÍO MARULANDA ÁNGEL - EXPEDIENTE ADMINISTRATIVO 02779-20”</w:t>
      </w:r>
    </w:p>
    <w:p w:rsidR="005C2615" w:rsidRPr="002F2B05" w:rsidRDefault="005C2615">
      <w:pPr>
        <w:rPr>
          <w:rFonts w:ascii="Tahoma" w:hAnsi="Tahoma" w:cs="Tahoma"/>
          <w:sz w:val="24"/>
          <w:szCs w:val="24"/>
        </w:rPr>
      </w:pPr>
    </w:p>
    <w:p w:rsidR="002F2B05" w:rsidRPr="002F2B05" w:rsidRDefault="002F2B05" w:rsidP="002F2B05">
      <w:pPr>
        <w:jc w:val="center"/>
        <w:rPr>
          <w:rFonts w:ascii="Tahoma" w:eastAsia="Times New Roman" w:hAnsi="Tahoma" w:cs="Tahoma"/>
          <w:b/>
          <w:color w:val="000000"/>
          <w:sz w:val="24"/>
          <w:szCs w:val="24"/>
          <w:lang w:val="es-ES" w:eastAsia="es-ES"/>
        </w:rPr>
      </w:pPr>
      <w:r w:rsidRPr="002F2B05">
        <w:rPr>
          <w:rFonts w:ascii="Tahoma" w:eastAsia="Times New Roman" w:hAnsi="Tahoma" w:cs="Tahoma"/>
          <w:b/>
          <w:color w:val="000000"/>
          <w:sz w:val="24"/>
          <w:szCs w:val="24"/>
          <w:lang w:val="es-ES" w:eastAsia="es-ES"/>
        </w:rPr>
        <w:t>RESUELVE</w:t>
      </w:r>
    </w:p>
    <w:p w:rsidR="002F2B05" w:rsidRPr="002F2B05" w:rsidRDefault="002F2B05" w:rsidP="002F2B05">
      <w:pPr>
        <w:spacing w:after="0" w:line="240" w:lineRule="auto"/>
        <w:jc w:val="both"/>
        <w:rPr>
          <w:rFonts w:ascii="Tahoma" w:eastAsia="Times New Roman" w:hAnsi="Tahoma" w:cs="Tahoma"/>
          <w:b/>
          <w:color w:val="000000" w:themeColor="text1"/>
          <w:sz w:val="24"/>
          <w:szCs w:val="24"/>
          <w:lang w:val="es-ES" w:eastAsia="es-ES"/>
        </w:rPr>
      </w:pPr>
      <w:r w:rsidRPr="002F2B05">
        <w:rPr>
          <w:rFonts w:ascii="Tahoma" w:eastAsia="Times New Roman" w:hAnsi="Tahoma" w:cs="Tahoma"/>
          <w:b/>
          <w:color w:val="000000" w:themeColor="text1"/>
          <w:sz w:val="24"/>
          <w:szCs w:val="24"/>
          <w:lang w:val="es-ES" w:eastAsia="es-ES"/>
        </w:rPr>
        <w:t>ARTÍCULO PRIMERO</w:t>
      </w:r>
      <w:r w:rsidRPr="002F2B05">
        <w:rPr>
          <w:rFonts w:ascii="Tahoma" w:eastAsia="Times New Roman" w:hAnsi="Tahoma" w:cs="Tahoma"/>
          <w:color w:val="000000" w:themeColor="text1"/>
          <w:sz w:val="24"/>
          <w:szCs w:val="24"/>
          <w:lang w:val="es-ES" w:eastAsia="es-ES"/>
        </w:rPr>
        <w:t xml:space="preserve">: - </w:t>
      </w:r>
      <w:r w:rsidRPr="002F2B05">
        <w:rPr>
          <w:rFonts w:ascii="Tahoma" w:eastAsia="Times New Roman" w:hAnsi="Tahoma" w:cs="Tahoma"/>
          <w:b/>
          <w:color w:val="000000" w:themeColor="text1"/>
          <w:sz w:val="24"/>
          <w:szCs w:val="24"/>
          <w:lang w:val="es-ES" w:eastAsia="es-ES"/>
        </w:rPr>
        <w:t>DESISTIR</w:t>
      </w:r>
      <w:r w:rsidRPr="002F2B05">
        <w:rPr>
          <w:rFonts w:ascii="Tahoma" w:eastAsia="Times New Roman" w:hAnsi="Tahoma" w:cs="Tahoma"/>
          <w:color w:val="000000" w:themeColor="text1"/>
          <w:sz w:val="24"/>
          <w:szCs w:val="24"/>
          <w:lang w:val="es-ES" w:eastAsia="es-ES"/>
        </w:rPr>
        <w:t xml:space="preserve"> por parte de la</w:t>
      </w:r>
      <w:r w:rsidRPr="002F2B05">
        <w:rPr>
          <w:rFonts w:ascii="Tahoma" w:eastAsia="Times New Roman" w:hAnsi="Tahoma" w:cs="Tahoma"/>
          <w:sz w:val="24"/>
          <w:szCs w:val="24"/>
          <w:lang w:eastAsia="es-CO"/>
        </w:rPr>
        <w:t xml:space="preserve"> </w:t>
      </w:r>
      <w:r w:rsidRPr="002F2B05">
        <w:rPr>
          <w:rFonts w:ascii="Tahoma" w:eastAsia="Times New Roman" w:hAnsi="Tahoma" w:cs="Tahoma"/>
          <w:b/>
          <w:sz w:val="24"/>
          <w:szCs w:val="24"/>
          <w:lang w:eastAsia="es-CO"/>
        </w:rPr>
        <w:t>CORPORACIÓN AUTÓNOMA REGIONAL DEL QUINDÍO – CRQ,</w:t>
      </w:r>
      <w:r w:rsidRPr="002F2B05">
        <w:rPr>
          <w:rFonts w:ascii="Tahoma" w:eastAsia="Times New Roman" w:hAnsi="Tahoma" w:cs="Tahoma"/>
          <w:color w:val="000000" w:themeColor="text1"/>
          <w:sz w:val="24"/>
          <w:szCs w:val="24"/>
          <w:lang w:val="es-ES" w:eastAsia="es-ES"/>
        </w:rPr>
        <w:t xml:space="preserve"> la solicitud de </w:t>
      </w:r>
      <w:r w:rsidRPr="002F2B05">
        <w:rPr>
          <w:rFonts w:ascii="Tahoma" w:eastAsia="Times New Roman" w:hAnsi="Tahoma" w:cs="Tahoma"/>
          <w:b/>
          <w:color w:val="000000" w:themeColor="text1"/>
          <w:sz w:val="24"/>
          <w:szCs w:val="24"/>
          <w:lang w:val="es-ES" w:eastAsia="es-ES"/>
        </w:rPr>
        <w:t xml:space="preserve">CONCESIÓN DE AGUAS SUPERFICIALES, </w:t>
      </w:r>
      <w:r w:rsidRPr="002F2B05">
        <w:rPr>
          <w:rFonts w:ascii="Tahoma" w:eastAsia="Times New Roman" w:hAnsi="Tahoma" w:cs="Tahoma"/>
          <w:color w:val="000000" w:themeColor="text1"/>
          <w:sz w:val="24"/>
          <w:szCs w:val="24"/>
          <w:lang w:val="es-ES" w:eastAsia="es-ES"/>
        </w:rPr>
        <w:t>para</w:t>
      </w:r>
      <w:r w:rsidRPr="002F2B05">
        <w:rPr>
          <w:rFonts w:ascii="Tahoma" w:eastAsia="Times New Roman" w:hAnsi="Tahoma" w:cs="Tahoma"/>
          <w:b/>
          <w:color w:val="000000" w:themeColor="text1"/>
          <w:sz w:val="24"/>
          <w:szCs w:val="24"/>
          <w:lang w:val="es-ES" w:eastAsia="es-ES"/>
        </w:rPr>
        <w:t xml:space="preserve"> uso pecuario</w:t>
      </w:r>
      <w:r w:rsidRPr="002F2B05">
        <w:rPr>
          <w:rFonts w:ascii="Tahoma" w:eastAsia="Times New Roman" w:hAnsi="Tahoma" w:cs="Tahoma"/>
          <w:color w:val="000000" w:themeColor="text1"/>
          <w:sz w:val="24"/>
          <w:szCs w:val="24"/>
          <w:lang w:val="es-ES" w:eastAsia="es-ES"/>
        </w:rPr>
        <w:t>,</w:t>
      </w:r>
      <w:r w:rsidRPr="002F2B05">
        <w:rPr>
          <w:rFonts w:ascii="Tahoma" w:eastAsia="Times New Roman" w:hAnsi="Tahoma" w:cs="Tahoma"/>
          <w:b/>
          <w:color w:val="000000" w:themeColor="text1"/>
          <w:sz w:val="24"/>
          <w:szCs w:val="24"/>
          <w:lang w:val="es-ES" w:eastAsia="es-ES"/>
        </w:rPr>
        <w:t xml:space="preserve"> </w:t>
      </w:r>
      <w:r w:rsidRPr="002F2B05">
        <w:rPr>
          <w:rFonts w:ascii="Tahoma" w:eastAsia="Times New Roman" w:hAnsi="Tahoma" w:cs="Tahoma"/>
          <w:color w:val="000000" w:themeColor="text1"/>
          <w:sz w:val="24"/>
          <w:szCs w:val="24"/>
          <w:lang w:val="es-ES" w:eastAsia="es-ES"/>
        </w:rPr>
        <w:t xml:space="preserve">presentada por </w:t>
      </w:r>
      <w:r w:rsidRPr="002F2B05">
        <w:rPr>
          <w:rFonts w:ascii="Tahoma" w:eastAsia="Times New Roman" w:hAnsi="Tahoma" w:cs="Tahoma"/>
          <w:sz w:val="24"/>
          <w:szCs w:val="24"/>
          <w:lang w:eastAsia="es-CO"/>
        </w:rPr>
        <w:t xml:space="preserve">el señor </w:t>
      </w:r>
      <w:r w:rsidRPr="002F2B05">
        <w:rPr>
          <w:rFonts w:ascii="Tahoma" w:eastAsia="Times New Roman" w:hAnsi="Tahoma" w:cs="Tahoma"/>
          <w:b/>
          <w:sz w:val="24"/>
          <w:szCs w:val="24"/>
          <w:lang w:eastAsia="es-CO"/>
        </w:rPr>
        <w:t>DARÍO MARULANDA ÁNGEL</w:t>
      </w:r>
      <w:r w:rsidRPr="002F2B05">
        <w:rPr>
          <w:rFonts w:ascii="Tahoma" w:eastAsia="Times New Roman" w:hAnsi="Tahoma" w:cs="Tahoma"/>
          <w:sz w:val="24"/>
          <w:szCs w:val="24"/>
          <w:lang w:eastAsia="es-CO"/>
        </w:rPr>
        <w:t xml:space="preserve">, identificado con cédula de ciudadanía número 4.493.151, expedida en la ciudad de Pereira (Risaralda), en beneficio del </w:t>
      </w:r>
      <w:r w:rsidRPr="002F2B05">
        <w:rPr>
          <w:rFonts w:ascii="Tahoma" w:eastAsia="Times New Roman" w:hAnsi="Tahoma" w:cs="Tahoma"/>
          <w:sz w:val="24"/>
          <w:szCs w:val="24"/>
          <w:lang w:val="es-ES"/>
        </w:rPr>
        <w:t xml:space="preserve">predio denominado </w:t>
      </w:r>
      <w:r w:rsidRPr="002F2B05">
        <w:rPr>
          <w:rFonts w:ascii="Tahoma" w:eastAsia="Times New Roman" w:hAnsi="Tahoma" w:cs="Tahoma"/>
          <w:b/>
          <w:sz w:val="24"/>
          <w:szCs w:val="24"/>
          <w:lang w:val="es-ES"/>
        </w:rPr>
        <w:t>1) LA BRETAÑA</w:t>
      </w:r>
      <w:r w:rsidRPr="002F2B05">
        <w:rPr>
          <w:rFonts w:ascii="Tahoma" w:eastAsia="Times New Roman" w:hAnsi="Tahoma" w:cs="Tahoma"/>
          <w:sz w:val="24"/>
          <w:szCs w:val="24"/>
          <w:lang w:val="es-ES"/>
        </w:rPr>
        <w:t xml:space="preserve">, ubicado en la vereda SALENTO, jurisdicción del municipio de SALENTO, identificado con folio de </w:t>
      </w:r>
      <w:r w:rsidRPr="002F2B05">
        <w:rPr>
          <w:rFonts w:ascii="Tahoma" w:eastAsia="Times New Roman" w:hAnsi="Tahoma" w:cs="Tahoma"/>
          <w:sz w:val="24"/>
          <w:szCs w:val="24"/>
          <w:lang w:val="es-ES"/>
        </w:rPr>
        <w:lastRenderedPageBreak/>
        <w:t xml:space="preserve">matrícula inmobiliaria número </w:t>
      </w:r>
      <w:r w:rsidRPr="002F2B05">
        <w:rPr>
          <w:rFonts w:ascii="Tahoma" w:eastAsia="Times New Roman" w:hAnsi="Tahoma" w:cs="Tahoma"/>
          <w:b/>
          <w:sz w:val="24"/>
          <w:szCs w:val="24"/>
          <w:lang w:val="es-ES"/>
        </w:rPr>
        <w:t>280-11453</w:t>
      </w:r>
      <w:r w:rsidRPr="002F2B05">
        <w:rPr>
          <w:rStyle w:val="a0"/>
          <w:rFonts w:ascii="Tahoma" w:hAnsi="Tahoma" w:cs="Tahoma"/>
          <w:b/>
          <w:color w:val="000000" w:themeColor="text1"/>
          <w:sz w:val="24"/>
          <w:szCs w:val="24"/>
        </w:rPr>
        <w:t xml:space="preserve">, </w:t>
      </w:r>
      <w:r w:rsidRPr="002F2B05">
        <w:rPr>
          <w:rStyle w:val="a0"/>
          <w:rFonts w:ascii="Tahoma" w:hAnsi="Tahoma" w:cs="Tahoma"/>
          <w:color w:val="000000" w:themeColor="text1"/>
          <w:sz w:val="24"/>
          <w:szCs w:val="24"/>
        </w:rPr>
        <w:t>sin perjuicio que la respectiva solicitud pueda ser nuevamente presentada con el lleno de los requisitos legales, de conformidad</w:t>
      </w:r>
      <w:r w:rsidRPr="002F2B05">
        <w:rPr>
          <w:rFonts w:ascii="Tahoma" w:hAnsi="Tahoma" w:cs="Tahoma"/>
          <w:sz w:val="24"/>
          <w:szCs w:val="24"/>
        </w:rPr>
        <w:t xml:space="preserve"> con las consideraciones expuestas en el presente acto administrativo.</w:t>
      </w:r>
      <w:r w:rsidRPr="002F2B05">
        <w:rPr>
          <w:rFonts w:ascii="Tahoma" w:hAnsi="Tahoma" w:cs="Tahoma"/>
          <w:b/>
          <w:sz w:val="24"/>
          <w:szCs w:val="24"/>
        </w:rPr>
        <w:t xml:space="preserve"> </w:t>
      </w:r>
    </w:p>
    <w:p w:rsidR="002F2B05" w:rsidRPr="002F2B05" w:rsidRDefault="002F2B05" w:rsidP="002F2B05">
      <w:pPr>
        <w:spacing w:after="0" w:line="240" w:lineRule="auto"/>
        <w:jc w:val="both"/>
        <w:rPr>
          <w:rFonts w:ascii="Tahoma" w:eastAsia="Times New Roman" w:hAnsi="Tahoma" w:cs="Tahoma"/>
          <w:b/>
          <w:color w:val="000000" w:themeColor="text1"/>
          <w:sz w:val="24"/>
          <w:szCs w:val="24"/>
          <w:lang w:val="es-ES" w:eastAsia="es-ES"/>
        </w:rPr>
      </w:pPr>
    </w:p>
    <w:p w:rsidR="002F2B05" w:rsidRPr="002F2B05" w:rsidRDefault="002F2B05" w:rsidP="002F2B05">
      <w:pPr>
        <w:spacing w:after="0" w:line="240" w:lineRule="auto"/>
        <w:jc w:val="both"/>
        <w:rPr>
          <w:rFonts w:ascii="Tahoma" w:eastAsia="Times New Roman" w:hAnsi="Tahoma" w:cs="Tahoma"/>
          <w:b/>
          <w:sz w:val="24"/>
          <w:szCs w:val="24"/>
          <w:lang w:val="es-ES" w:eastAsia="es-ES"/>
        </w:rPr>
      </w:pPr>
      <w:r w:rsidRPr="002F2B05">
        <w:rPr>
          <w:rFonts w:ascii="Tahoma" w:eastAsia="Times New Roman" w:hAnsi="Tahoma" w:cs="Tahoma"/>
          <w:b/>
          <w:color w:val="000000" w:themeColor="text1"/>
          <w:sz w:val="24"/>
          <w:szCs w:val="24"/>
          <w:lang w:val="es-ES" w:eastAsia="es-ES"/>
        </w:rPr>
        <w:t>ARTÍCULO SEGUNDO:</w:t>
      </w:r>
      <w:r w:rsidRPr="002F2B05">
        <w:rPr>
          <w:rFonts w:ascii="Tahoma" w:eastAsia="Times New Roman" w:hAnsi="Tahoma" w:cs="Tahoma"/>
          <w:color w:val="000000" w:themeColor="text1"/>
          <w:sz w:val="24"/>
          <w:szCs w:val="24"/>
          <w:lang w:val="es-ES" w:eastAsia="es-ES"/>
        </w:rPr>
        <w:t xml:space="preserve"> - Como consecuencia de lo anterior,</w:t>
      </w:r>
      <w:r w:rsidRPr="002F2B05">
        <w:rPr>
          <w:rFonts w:ascii="Tahoma" w:eastAsia="Times New Roman" w:hAnsi="Tahoma" w:cs="Tahoma"/>
          <w:b/>
          <w:color w:val="000000" w:themeColor="text1"/>
          <w:sz w:val="24"/>
          <w:szCs w:val="24"/>
          <w:lang w:val="es-ES" w:eastAsia="es-ES"/>
        </w:rPr>
        <w:t xml:space="preserve"> ARCHIVAR</w:t>
      </w:r>
      <w:r w:rsidRPr="002F2B05">
        <w:rPr>
          <w:rFonts w:ascii="Tahoma" w:hAnsi="Tahoma" w:cs="Tahoma"/>
          <w:sz w:val="24"/>
          <w:szCs w:val="24"/>
          <w:lang w:val="es-ES"/>
        </w:rPr>
        <w:t xml:space="preserve"> </w:t>
      </w:r>
      <w:r w:rsidRPr="002F2B05">
        <w:rPr>
          <w:rFonts w:ascii="Tahoma" w:hAnsi="Tahoma" w:cs="Tahoma"/>
          <w:sz w:val="24"/>
          <w:szCs w:val="24"/>
        </w:rPr>
        <w:t xml:space="preserve">el </w:t>
      </w:r>
      <w:r w:rsidRPr="002F2B05">
        <w:rPr>
          <w:rFonts w:ascii="Tahoma" w:hAnsi="Tahoma" w:cs="Tahoma"/>
          <w:b/>
          <w:sz w:val="24"/>
          <w:szCs w:val="24"/>
        </w:rPr>
        <w:t>expediente número 02779-20,</w:t>
      </w:r>
      <w:r w:rsidRPr="002F2B05">
        <w:rPr>
          <w:rFonts w:ascii="Tahoma" w:hAnsi="Tahoma" w:cs="Tahoma"/>
          <w:sz w:val="24"/>
          <w:szCs w:val="24"/>
        </w:rPr>
        <w:t xml:space="preserve"> relacionado con la solicitud </w:t>
      </w:r>
      <w:r w:rsidRPr="002F2B05">
        <w:rPr>
          <w:rFonts w:ascii="Tahoma" w:eastAsia="Times New Roman" w:hAnsi="Tahoma" w:cs="Tahoma"/>
          <w:color w:val="000000" w:themeColor="text1"/>
          <w:sz w:val="24"/>
          <w:szCs w:val="24"/>
          <w:lang w:val="es-ES" w:eastAsia="es-ES"/>
        </w:rPr>
        <w:t>de concesión de aguas superficiales</w:t>
      </w:r>
      <w:r w:rsidRPr="002F2B05">
        <w:rPr>
          <w:rFonts w:ascii="Tahoma" w:eastAsia="Times New Roman" w:hAnsi="Tahoma" w:cs="Tahoma"/>
          <w:sz w:val="24"/>
          <w:szCs w:val="24"/>
          <w:lang w:val="es-ES" w:eastAsia="es-ES"/>
        </w:rPr>
        <w:t xml:space="preserve">, con fundamento </w:t>
      </w:r>
      <w:r>
        <w:rPr>
          <w:rFonts w:ascii="Tahoma" w:eastAsia="Times New Roman" w:hAnsi="Tahoma" w:cs="Tahoma"/>
          <w:color w:val="000000" w:themeColor="text1"/>
          <w:sz w:val="24"/>
          <w:szCs w:val="24"/>
          <w:lang w:val="es-ES" w:eastAsia="es-ES"/>
        </w:rPr>
        <w:t xml:space="preserve">en la parte considerativa </w:t>
      </w:r>
      <w:r w:rsidRPr="002F2B05">
        <w:rPr>
          <w:rFonts w:ascii="Tahoma" w:eastAsia="Times New Roman" w:hAnsi="Tahoma" w:cs="Tahoma"/>
          <w:color w:val="000000" w:themeColor="text1"/>
          <w:sz w:val="24"/>
          <w:szCs w:val="24"/>
          <w:lang w:val="es-ES" w:eastAsia="es-ES"/>
        </w:rPr>
        <w:t>del presente proveído.</w:t>
      </w:r>
    </w:p>
    <w:p w:rsidR="002F2B05" w:rsidRPr="002F2B05" w:rsidRDefault="002F2B05" w:rsidP="002F2B05">
      <w:pPr>
        <w:spacing w:after="0" w:line="240" w:lineRule="auto"/>
        <w:jc w:val="both"/>
        <w:rPr>
          <w:rFonts w:ascii="Tahoma" w:eastAsia="Times New Roman" w:hAnsi="Tahoma" w:cs="Tahoma"/>
          <w:b/>
          <w:sz w:val="24"/>
          <w:szCs w:val="24"/>
          <w:lang w:val="es-ES" w:eastAsia="es-ES"/>
        </w:rPr>
      </w:pPr>
    </w:p>
    <w:p w:rsidR="002F2B05" w:rsidRPr="002F2B05" w:rsidRDefault="002F2B05" w:rsidP="002F2B05">
      <w:pPr>
        <w:spacing w:after="0" w:line="240" w:lineRule="auto"/>
        <w:jc w:val="both"/>
        <w:rPr>
          <w:rFonts w:ascii="Tahoma" w:eastAsia="Times New Roman" w:hAnsi="Tahoma" w:cs="Tahoma"/>
          <w:sz w:val="24"/>
          <w:szCs w:val="24"/>
          <w:lang w:val="es-ES" w:eastAsia="es-ES"/>
        </w:rPr>
      </w:pPr>
      <w:r w:rsidRPr="002F2B05">
        <w:rPr>
          <w:rFonts w:ascii="Tahoma" w:eastAsia="Times New Roman" w:hAnsi="Tahoma" w:cs="Tahoma"/>
          <w:b/>
          <w:sz w:val="24"/>
          <w:szCs w:val="24"/>
          <w:lang w:val="es-ES" w:eastAsia="es-ES"/>
        </w:rPr>
        <w:t xml:space="preserve">ARTÍCULO TERCERO: -  NOTIFÍQUESE </w:t>
      </w:r>
      <w:r w:rsidRPr="002F2B05">
        <w:rPr>
          <w:rFonts w:ascii="Tahoma" w:eastAsia="Times New Roman" w:hAnsi="Tahoma" w:cs="Tahoma"/>
          <w:sz w:val="24"/>
          <w:szCs w:val="24"/>
          <w:lang w:val="es-ES" w:eastAsia="es-ES"/>
        </w:rPr>
        <w:t>el contenido del presente acto administrativo al señor</w:t>
      </w:r>
      <w:r w:rsidRPr="002F2B05">
        <w:rPr>
          <w:rFonts w:ascii="Tahoma" w:eastAsia="Times New Roman" w:hAnsi="Tahoma" w:cs="Tahoma"/>
          <w:sz w:val="24"/>
          <w:szCs w:val="24"/>
          <w:lang w:eastAsia="es-CO"/>
        </w:rPr>
        <w:t xml:space="preserve"> </w:t>
      </w:r>
      <w:r w:rsidRPr="002F2B05">
        <w:rPr>
          <w:rFonts w:ascii="Tahoma" w:eastAsia="Times New Roman" w:hAnsi="Tahoma" w:cs="Tahoma"/>
          <w:b/>
          <w:sz w:val="24"/>
          <w:szCs w:val="24"/>
          <w:lang w:eastAsia="es-CO"/>
        </w:rPr>
        <w:t>DARÍO MARULANDA ÁNGEL,</w:t>
      </w:r>
      <w:r w:rsidRPr="002F2B05">
        <w:rPr>
          <w:rFonts w:ascii="Tahoma" w:eastAsia="Times New Roman" w:hAnsi="Tahoma" w:cs="Tahoma"/>
          <w:sz w:val="24"/>
          <w:szCs w:val="24"/>
          <w:lang w:eastAsia="es-CO"/>
        </w:rPr>
        <w:t xml:space="preserve"> identificado con cédula de ciudadanía número 4.493.151, </w:t>
      </w:r>
      <w:r w:rsidRPr="002F2B05">
        <w:rPr>
          <w:rFonts w:ascii="Tahoma" w:eastAsia="Times New Roman" w:hAnsi="Tahoma" w:cs="Tahoma"/>
          <w:sz w:val="24"/>
          <w:szCs w:val="24"/>
          <w:lang w:val="es-ES" w:eastAsia="es-ES"/>
        </w:rPr>
        <w:t>o a</w:t>
      </w:r>
      <w:r w:rsidRPr="002F2B05">
        <w:rPr>
          <w:rFonts w:ascii="Tahoma" w:eastAsia="Times New Roman" w:hAnsi="Tahoma" w:cs="Tahoma"/>
          <w:color w:val="000000"/>
          <w:sz w:val="24"/>
          <w:szCs w:val="24"/>
          <w:lang w:val="es-ES" w:eastAsia="es-ES"/>
        </w:rPr>
        <w:t xml:space="preserve"> la persona debidamente autorizada por el interesado para notificarse</w:t>
      </w:r>
      <w:r w:rsidRPr="002F2B05">
        <w:rPr>
          <w:rFonts w:ascii="Tahoma" w:eastAsia="Times New Roman" w:hAnsi="Tahoma" w:cs="Tahoma"/>
          <w:bCs/>
          <w:sz w:val="24"/>
          <w:szCs w:val="24"/>
          <w:lang w:val="es-MX" w:eastAsia="es-ES"/>
        </w:rPr>
        <w:t>,</w:t>
      </w:r>
      <w:r w:rsidRPr="002F2B05">
        <w:rPr>
          <w:rFonts w:ascii="Tahoma" w:eastAsia="Times New Roman" w:hAnsi="Tahoma" w:cs="Tahoma"/>
          <w:b/>
          <w:bCs/>
          <w:sz w:val="24"/>
          <w:szCs w:val="24"/>
          <w:lang w:val="es-MX" w:eastAsia="es-ES"/>
        </w:rPr>
        <w:t xml:space="preserve"> </w:t>
      </w:r>
      <w:r w:rsidRPr="002F2B05">
        <w:rPr>
          <w:rFonts w:ascii="Tahoma" w:eastAsia="Times New Roman" w:hAnsi="Tahoma" w:cs="Tahoma"/>
          <w:sz w:val="24"/>
          <w:szCs w:val="24"/>
          <w:lang w:val="es-MX" w:eastAsia="es-ES"/>
        </w:rPr>
        <w:t xml:space="preserve">de conformidad con lo preceptuado en </w:t>
      </w:r>
      <w:r w:rsidRPr="002F2B05">
        <w:rPr>
          <w:rFonts w:ascii="Tahoma" w:eastAsia="Times New Roman" w:hAnsi="Tahoma" w:cs="Tahoma"/>
          <w:sz w:val="24"/>
          <w:szCs w:val="24"/>
          <w:lang w:val="es-ES" w:eastAsia="es-ES"/>
        </w:rPr>
        <w:t>la Ley 1437 de 2011.</w:t>
      </w:r>
    </w:p>
    <w:p w:rsidR="002F2B05" w:rsidRPr="002F2B05" w:rsidRDefault="002F2B05" w:rsidP="002F2B05">
      <w:pPr>
        <w:spacing w:after="0" w:line="240" w:lineRule="auto"/>
        <w:jc w:val="both"/>
        <w:rPr>
          <w:rFonts w:ascii="Tahoma" w:eastAsia="Times New Roman" w:hAnsi="Tahoma" w:cs="Tahoma"/>
          <w:sz w:val="24"/>
          <w:szCs w:val="24"/>
          <w:lang w:val="es-ES" w:eastAsia="es-ES"/>
        </w:rPr>
      </w:pPr>
    </w:p>
    <w:p w:rsidR="002F2B05" w:rsidRPr="002F2B05" w:rsidRDefault="002F2B05" w:rsidP="002F2B05">
      <w:pPr>
        <w:spacing w:after="0" w:line="240" w:lineRule="auto"/>
        <w:jc w:val="both"/>
        <w:rPr>
          <w:rFonts w:ascii="Tahoma" w:eastAsia="Calibri" w:hAnsi="Tahoma" w:cs="Tahoma"/>
          <w:b/>
          <w:bCs/>
          <w:sz w:val="24"/>
          <w:szCs w:val="24"/>
          <w:lang w:val="es-ES"/>
        </w:rPr>
      </w:pPr>
      <w:r w:rsidRPr="002F2B05">
        <w:rPr>
          <w:rFonts w:ascii="Tahoma" w:eastAsia="Times New Roman" w:hAnsi="Tahoma" w:cs="Tahoma"/>
          <w:b/>
          <w:color w:val="000000" w:themeColor="text1"/>
          <w:sz w:val="24"/>
          <w:szCs w:val="24"/>
          <w:lang w:val="es-ES" w:eastAsia="es-ES"/>
        </w:rPr>
        <w:t>ARTÍCULO CUARTO: -</w:t>
      </w:r>
      <w:r w:rsidRPr="002F2B05">
        <w:rPr>
          <w:rFonts w:ascii="Tahoma" w:eastAsia="Times New Roman" w:hAnsi="Tahoma" w:cs="Tahoma"/>
          <w:color w:val="000000" w:themeColor="text1"/>
          <w:sz w:val="24"/>
          <w:szCs w:val="24"/>
          <w:lang w:val="es-ES" w:eastAsia="es-ES"/>
        </w:rPr>
        <w:t xml:space="preserve"> </w:t>
      </w:r>
      <w:r w:rsidRPr="002F2B05">
        <w:rPr>
          <w:rFonts w:ascii="Tahoma" w:eastAsia="Calibri" w:hAnsi="Tahoma" w:cs="Tahoma"/>
          <w:b/>
          <w:bCs/>
          <w:sz w:val="24"/>
          <w:szCs w:val="24"/>
          <w:lang w:val="es-ES"/>
        </w:rPr>
        <w:t xml:space="preserve">PUBLÍQUESE </w:t>
      </w:r>
      <w:r w:rsidRPr="002F2B05">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2F2B05">
        <w:rPr>
          <w:rFonts w:ascii="Tahoma" w:eastAsia="Calibri" w:hAnsi="Tahoma" w:cs="Tahoma"/>
          <w:b/>
          <w:bCs/>
          <w:sz w:val="24"/>
          <w:szCs w:val="24"/>
          <w:lang w:val="es-ES"/>
        </w:rPr>
        <w:t xml:space="preserve"> treinta y nueve mil novecientos once pesos ($39.911).</w:t>
      </w:r>
    </w:p>
    <w:p w:rsidR="002F2B05" w:rsidRPr="002F2B05" w:rsidRDefault="002F2B05" w:rsidP="002F2B05">
      <w:pPr>
        <w:spacing w:after="0" w:line="240" w:lineRule="auto"/>
        <w:jc w:val="both"/>
        <w:rPr>
          <w:rFonts w:ascii="Tahoma" w:eastAsia="Times New Roman" w:hAnsi="Tahoma" w:cs="Tahoma"/>
          <w:b/>
          <w:color w:val="000000" w:themeColor="text1"/>
          <w:sz w:val="24"/>
          <w:szCs w:val="24"/>
          <w:lang w:val="es-ES" w:eastAsia="es-ES"/>
        </w:rPr>
      </w:pPr>
    </w:p>
    <w:p w:rsidR="002F2B05" w:rsidRPr="002F2B05" w:rsidRDefault="002F2B05" w:rsidP="002F2B05">
      <w:pPr>
        <w:spacing w:after="0" w:line="240" w:lineRule="auto"/>
        <w:jc w:val="both"/>
        <w:rPr>
          <w:rFonts w:ascii="Tahoma" w:eastAsia="Times New Roman" w:hAnsi="Tahoma" w:cs="Tahoma"/>
          <w:b/>
          <w:bCs/>
          <w:color w:val="000000" w:themeColor="text1"/>
          <w:sz w:val="24"/>
          <w:szCs w:val="24"/>
          <w:lang w:val="es-ES" w:eastAsia="es-ES"/>
        </w:rPr>
      </w:pPr>
      <w:r w:rsidRPr="002F2B05">
        <w:rPr>
          <w:rFonts w:ascii="Tahoma" w:eastAsia="Times New Roman" w:hAnsi="Tahoma" w:cs="Tahoma"/>
          <w:b/>
          <w:color w:val="000000" w:themeColor="text1"/>
          <w:sz w:val="24"/>
          <w:szCs w:val="24"/>
          <w:lang w:val="es-ES" w:eastAsia="es-ES"/>
        </w:rPr>
        <w:t xml:space="preserve">ARTÍCULO QUINTO: </w:t>
      </w:r>
      <w:r w:rsidRPr="002F2B05">
        <w:rPr>
          <w:rFonts w:ascii="Tahoma" w:eastAsia="Times New Roman" w:hAnsi="Tahoma" w:cs="Tahoma"/>
          <w:b/>
          <w:bCs/>
          <w:color w:val="000000" w:themeColor="text1"/>
          <w:sz w:val="24"/>
          <w:szCs w:val="24"/>
          <w:lang w:val="es-ES" w:eastAsia="es-ES"/>
        </w:rPr>
        <w:t xml:space="preserve">- </w:t>
      </w:r>
      <w:r w:rsidRPr="002F2B05">
        <w:rPr>
          <w:rFonts w:ascii="Tahoma" w:eastAsia="Times New Roman" w:hAnsi="Tahoma" w:cs="Tahoma"/>
          <w:color w:val="000000" w:themeColor="text1"/>
          <w:sz w:val="24"/>
          <w:szCs w:val="24"/>
          <w:lang w:val="es-ES" w:eastAsia="es-ES"/>
        </w:rPr>
        <w:t xml:space="preserve">Contra la presente Resolución, sólo procede el recurso de reposición ante la </w:t>
      </w:r>
      <w:r w:rsidRPr="002F2B05">
        <w:rPr>
          <w:rFonts w:ascii="Tahoma" w:eastAsia="Times New Roman" w:hAnsi="Tahoma" w:cs="Tahoma"/>
          <w:color w:val="000000" w:themeColor="text1"/>
          <w:sz w:val="24"/>
          <w:szCs w:val="24"/>
          <w:lang w:val="es-ES" w:eastAsia="es-ES"/>
        </w:rPr>
        <w:lastRenderedPageBreak/>
        <w:t>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2F2B05" w:rsidRPr="002F2B05" w:rsidRDefault="002F2B05" w:rsidP="002F2B05">
      <w:pPr>
        <w:spacing w:after="0" w:line="240" w:lineRule="auto"/>
        <w:jc w:val="both"/>
        <w:rPr>
          <w:rFonts w:ascii="Tahoma" w:eastAsia="Times New Roman" w:hAnsi="Tahoma" w:cs="Tahoma"/>
          <w:sz w:val="24"/>
          <w:szCs w:val="24"/>
          <w:lang w:val="es-ES" w:eastAsia="es-ES"/>
        </w:rPr>
      </w:pPr>
    </w:p>
    <w:p w:rsidR="002F2B05" w:rsidRPr="002F2B05" w:rsidRDefault="002F2B05" w:rsidP="002F2B05">
      <w:pPr>
        <w:spacing w:after="0" w:line="240" w:lineRule="auto"/>
        <w:jc w:val="both"/>
        <w:rPr>
          <w:rFonts w:ascii="Tahoma" w:eastAsia="Times New Roman" w:hAnsi="Tahoma" w:cs="Tahoma"/>
          <w:sz w:val="24"/>
          <w:szCs w:val="24"/>
          <w:lang w:eastAsia="es-CO"/>
        </w:rPr>
      </w:pPr>
      <w:r w:rsidRPr="002F2B05">
        <w:rPr>
          <w:rFonts w:ascii="Tahoma" w:eastAsia="Times New Roman" w:hAnsi="Tahoma" w:cs="Tahoma"/>
          <w:b/>
          <w:bCs/>
          <w:sz w:val="24"/>
          <w:szCs w:val="24"/>
          <w:lang w:eastAsia="es-CO"/>
        </w:rPr>
        <w:t>ARTÍCULO SEXTO:</w:t>
      </w:r>
      <w:r w:rsidRPr="002F2B05">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proofErr w:type="gramStart"/>
      <w:r w:rsidRPr="002F2B05">
        <w:rPr>
          <w:rFonts w:ascii="Tahoma" w:eastAsia="Times New Roman" w:hAnsi="Tahoma" w:cs="Tahoma"/>
          <w:sz w:val="24"/>
          <w:szCs w:val="24"/>
          <w:lang w:eastAsia="es-CO"/>
        </w:rPr>
        <w:t>Administrativo  y</w:t>
      </w:r>
      <w:proofErr w:type="gramEnd"/>
      <w:r w:rsidRPr="002F2B05">
        <w:rPr>
          <w:rFonts w:ascii="Tahoma" w:eastAsia="Times New Roman" w:hAnsi="Tahoma" w:cs="Tahoma"/>
          <w:sz w:val="24"/>
          <w:szCs w:val="24"/>
          <w:lang w:eastAsia="es-CO"/>
        </w:rPr>
        <w:t xml:space="preserve"> de lo Contencioso Administrativo Ley 1437 de 2011.</w:t>
      </w:r>
    </w:p>
    <w:p w:rsidR="002F2B05" w:rsidRPr="002F2B05" w:rsidRDefault="002F2B05" w:rsidP="002F2B05">
      <w:pPr>
        <w:spacing w:after="0" w:line="240" w:lineRule="auto"/>
        <w:jc w:val="both"/>
        <w:rPr>
          <w:rFonts w:ascii="Tahoma" w:eastAsia="Times New Roman" w:hAnsi="Tahoma" w:cs="Tahoma"/>
          <w:sz w:val="24"/>
          <w:szCs w:val="24"/>
          <w:lang w:eastAsia="es-ES"/>
        </w:rPr>
      </w:pPr>
    </w:p>
    <w:p w:rsidR="002F2B05" w:rsidRPr="002F2B05" w:rsidRDefault="002F2B05" w:rsidP="002F2B05">
      <w:pPr>
        <w:spacing w:after="0" w:line="240" w:lineRule="auto"/>
        <w:jc w:val="both"/>
        <w:rPr>
          <w:rFonts w:ascii="Tahoma" w:eastAsia="Times New Roman" w:hAnsi="Tahoma" w:cs="Tahoma"/>
          <w:sz w:val="24"/>
          <w:szCs w:val="24"/>
          <w:lang w:val="es-ES" w:eastAsia="es-ES"/>
        </w:rPr>
      </w:pPr>
      <w:r w:rsidRPr="002F2B05">
        <w:rPr>
          <w:rFonts w:ascii="Tahoma" w:eastAsia="Times New Roman" w:hAnsi="Tahoma" w:cs="Tahoma"/>
          <w:sz w:val="24"/>
          <w:szCs w:val="24"/>
          <w:lang w:val="es-ES_tradnl" w:eastAsia="es-ES"/>
        </w:rPr>
        <w:t>Dada en Armenia, Quindío a los __________________________</w:t>
      </w:r>
    </w:p>
    <w:p w:rsidR="002F2B05" w:rsidRPr="002F2B05" w:rsidRDefault="002F2B05" w:rsidP="002F2B05">
      <w:pPr>
        <w:spacing w:after="0" w:line="240" w:lineRule="auto"/>
        <w:rPr>
          <w:rFonts w:ascii="Tahoma" w:eastAsia="Times New Roman" w:hAnsi="Tahoma" w:cs="Tahoma"/>
          <w:b/>
          <w:sz w:val="24"/>
          <w:szCs w:val="24"/>
          <w:lang w:val="es-ES" w:eastAsia="es-ES"/>
        </w:rPr>
      </w:pPr>
    </w:p>
    <w:p w:rsidR="002F2B05" w:rsidRPr="002F2B05" w:rsidRDefault="002F2B05" w:rsidP="002F2B05">
      <w:pPr>
        <w:spacing w:after="0" w:line="240" w:lineRule="auto"/>
        <w:ind w:left="-180"/>
        <w:jc w:val="center"/>
        <w:rPr>
          <w:rFonts w:ascii="Tahoma" w:eastAsia="Times New Roman" w:hAnsi="Tahoma" w:cs="Tahoma"/>
          <w:b/>
          <w:sz w:val="24"/>
          <w:szCs w:val="24"/>
          <w:lang w:val="es-ES_tradnl" w:eastAsia="es-ES"/>
        </w:rPr>
      </w:pPr>
    </w:p>
    <w:p w:rsidR="002F2B05" w:rsidRPr="002F2B05" w:rsidRDefault="002F2B05" w:rsidP="002F2B05">
      <w:pPr>
        <w:jc w:val="center"/>
        <w:rPr>
          <w:rFonts w:ascii="Tahoma" w:eastAsia="Times New Roman" w:hAnsi="Tahoma" w:cs="Tahoma"/>
          <w:b/>
          <w:sz w:val="24"/>
          <w:szCs w:val="24"/>
          <w:lang w:val="es-ES_tradnl" w:eastAsia="es-ES"/>
        </w:rPr>
      </w:pPr>
      <w:r w:rsidRPr="002F2B05">
        <w:rPr>
          <w:rFonts w:ascii="Tahoma" w:eastAsia="Times New Roman" w:hAnsi="Tahoma" w:cs="Tahoma"/>
          <w:b/>
          <w:sz w:val="24"/>
          <w:szCs w:val="24"/>
          <w:lang w:val="es-ES_tradnl" w:eastAsia="es-ES"/>
        </w:rPr>
        <w:t>NOTÍFIQUESE, PUBLÍQUESE Y CÚMPLASE</w:t>
      </w:r>
    </w:p>
    <w:p w:rsidR="002F2B05" w:rsidRPr="002F2B05" w:rsidRDefault="002F2B05" w:rsidP="002F2B05">
      <w:pPr>
        <w:spacing w:after="0" w:line="240" w:lineRule="auto"/>
        <w:rPr>
          <w:rFonts w:ascii="Tahoma" w:eastAsia="Times New Roman" w:hAnsi="Tahoma" w:cs="Tahoma"/>
          <w:b/>
          <w:sz w:val="24"/>
          <w:szCs w:val="24"/>
          <w:lang w:val="es-ES_tradnl" w:eastAsia="es-ES"/>
        </w:rPr>
      </w:pPr>
    </w:p>
    <w:p w:rsidR="002F2B05" w:rsidRPr="002F2B05" w:rsidRDefault="002F2B05" w:rsidP="002F2B05">
      <w:pPr>
        <w:spacing w:after="0" w:line="240" w:lineRule="auto"/>
        <w:rPr>
          <w:rFonts w:ascii="Tahoma" w:eastAsia="Times New Roman" w:hAnsi="Tahoma" w:cs="Tahoma"/>
          <w:b/>
          <w:sz w:val="24"/>
          <w:szCs w:val="24"/>
          <w:lang w:val="es-ES_tradnl" w:eastAsia="es-ES"/>
        </w:rPr>
      </w:pPr>
    </w:p>
    <w:p w:rsidR="002F2B05" w:rsidRPr="002F2B05" w:rsidRDefault="002F2B05" w:rsidP="002F2B05">
      <w:pPr>
        <w:spacing w:after="0" w:line="240" w:lineRule="auto"/>
        <w:jc w:val="center"/>
        <w:rPr>
          <w:rFonts w:ascii="Tahoma" w:eastAsia="Calibri" w:hAnsi="Tahoma" w:cs="Tahoma"/>
          <w:b/>
          <w:sz w:val="24"/>
          <w:szCs w:val="24"/>
        </w:rPr>
      </w:pPr>
    </w:p>
    <w:p w:rsidR="002F2B05" w:rsidRPr="002F2B05" w:rsidRDefault="002F2B05" w:rsidP="002F2B05">
      <w:pPr>
        <w:spacing w:after="0" w:line="240" w:lineRule="auto"/>
        <w:jc w:val="center"/>
        <w:rPr>
          <w:rFonts w:ascii="Tahoma" w:eastAsia="Calibri" w:hAnsi="Tahoma" w:cs="Tahoma"/>
          <w:b/>
          <w:sz w:val="24"/>
          <w:szCs w:val="24"/>
        </w:rPr>
      </w:pPr>
    </w:p>
    <w:p w:rsidR="002F2B05" w:rsidRPr="002F2B05" w:rsidRDefault="002F2B05" w:rsidP="002F2B05">
      <w:pPr>
        <w:spacing w:after="0" w:line="240" w:lineRule="auto"/>
        <w:jc w:val="center"/>
        <w:rPr>
          <w:rFonts w:ascii="Tahoma" w:eastAsia="Calibri" w:hAnsi="Tahoma" w:cs="Tahoma"/>
          <w:b/>
          <w:sz w:val="24"/>
          <w:szCs w:val="24"/>
        </w:rPr>
      </w:pPr>
    </w:p>
    <w:p w:rsidR="002F2B05" w:rsidRPr="002F2B05" w:rsidRDefault="002F2B05" w:rsidP="002F2B05">
      <w:pPr>
        <w:spacing w:after="0" w:line="240" w:lineRule="auto"/>
        <w:jc w:val="center"/>
        <w:rPr>
          <w:rFonts w:ascii="Tahoma" w:eastAsia="Calibri" w:hAnsi="Tahoma" w:cs="Tahoma"/>
          <w:b/>
          <w:sz w:val="24"/>
          <w:szCs w:val="24"/>
        </w:rPr>
      </w:pPr>
      <w:r w:rsidRPr="002F2B05">
        <w:rPr>
          <w:rFonts w:ascii="Tahoma" w:eastAsia="Calibri" w:hAnsi="Tahoma" w:cs="Tahoma"/>
          <w:b/>
          <w:sz w:val="24"/>
          <w:szCs w:val="24"/>
        </w:rPr>
        <w:t>CARLOS ARIEL TRUKE OSPINA</w:t>
      </w:r>
    </w:p>
    <w:p w:rsidR="002F2B05" w:rsidRPr="002F2B05" w:rsidRDefault="002F2B05" w:rsidP="002F2B05">
      <w:pPr>
        <w:spacing w:after="0" w:line="240" w:lineRule="auto"/>
        <w:jc w:val="center"/>
        <w:rPr>
          <w:rFonts w:ascii="Tahoma" w:eastAsia="Calibri" w:hAnsi="Tahoma" w:cs="Tahoma"/>
          <w:sz w:val="24"/>
          <w:szCs w:val="24"/>
        </w:rPr>
      </w:pPr>
      <w:r w:rsidRPr="002F2B05">
        <w:rPr>
          <w:rFonts w:ascii="Tahoma" w:eastAsia="Calibri" w:hAnsi="Tahoma" w:cs="Tahoma"/>
          <w:sz w:val="24"/>
          <w:szCs w:val="24"/>
        </w:rPr>
        <w:t xml:space="preserve">Subdirector de Regulación y Control Ambiental </w:t>
      </w:r>
    </w:p>
    <w:tbl>
      <w:tblPr>
        <w:tblpPr w:leftFromText="141" w:rightFromText="141" w:vertAnchor="text" w:horzAnchor="page" w:tblpX="751" w:tblpY="205"/>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1349"/>
        <w:gridCol w:w="2136"/>
        <w:gridCol w:w="1546"/>
        <w:gridCol w:w="1633"/>
      </w:tblGrid>
      <w:tr w:rsidR="005F3242" w:rsidRPr="002F2B05" w:rsidTr="005F3242">
        <w:trPr>
          <w:trHeight w:val="597"/>
        </w:trPr>
        <w:tc>
          <w:tcPr>
            <w:tcW w:w="2316" w:type="dxa"/>
            <w:shd w:val="clear" w:color="auto" w:fill="auto"/>
            <w:noWrap/>
            <w:vAlign w:val="center"/>
            <w:hideMark/>
          </w:tcPr>
          <w:p w:rsidR="005F3242" w:rsidRPr="002F2B05" w:rsidRDefault="005F3242" w:rsidP="005F3242">
            <w:pPr>
              <w:jc w:val="center"/>
              <w:rPr>
                <w:rFonts w:ascii="Tahoma" w:eastAsia="Times New Roman" w:hAnsi="Tahoma" w:cs="Tahoma"/>
                <w:b/>
                <w:bCs/>
                <w:color w:val="000000"/>
                <w:sz w:val="24"/>
                <w:szCs w:val="24"/>
                <w:lang w:eastAsia="es-CO"/>
              </w:rPr>
            </w:pPr>
            <w:r w:rsidRPr="002F2B05">
              <w:rPr>
                <w:rFonts w:ascii="Tahoma" w:eastAsia="Times New Roman" w:hAnsi="Tahoma" w:cs="Tahoma"/>
                <w:b/>
                <w:bCs/>
                <w:color w:val="000000"/>
                <w:sz w:val="24"/>
                <w:szCs w:val="24"/>
                <w:lang w:eastAsia="es-CO"/>
              </w:rPr>
              <w:t>Fuente Hídrica</w:t>
            </w:r>
          </w:p>
        </w:tc>
        <w:tc>
          <w:tcPr>
            <w:tcW w:w="1349" w:type="dxa"/>
            <w:shd w:val="clear" w:color="auto" w:fill="auto"/>
            <w:noWrap/>
            <w:vAlign w:val="center"/>
            <w:hideMark/>
          </w:tcPr>
          <w:p w:rsidR="005F3242" w:rsidRPr="002F2B05" w:rsidRDefault="005F3242" w:rsidP="005F3242">
            <w:pPr>
              <w:jc w:val="center"/>
              <w:rPr>
                <w:rFonts w:ascii="Tahoma" w:eastAsia="Times New Roman" w:hAnsi="Tahoma" w:cs="Tahoma"/>
                <w:b/>
                <w:color w:val="000000"/>
                <w:sz w:val="24"/>
                <w:szCs w:val="24"/>
                <w:lang w:eastAsia="es-CO"/>
              </w:rPr>
            </w:pPr>
            <w:r w:rsidRPr="002F2B05">
              <w:rPr>
                <w:rFonts w:ascii="Tahoma" w:eastAsia="Times New Roman" w:hAnsi="Tahoma" w:cs="Tahoma"/>
                <w:b/>
                <w:color w:val="000000"/>
                <w:sz w:val="24"/>
                <w:szCs w:val="24"/>
                <w:lang w:eastAsia="es-CO"/>
              </w:rPr>
              <w:t>Caudal Otorgado (l/s)</w:t>
            </w:r>
          </w:p>
        </w:tc>
        <w:tc>
          <w:tcPr>
            <w:tcW w:w="2136" w:type="dxa"/>
            <w:shd w:val="clear" w:color="auto" w:fill="auto"/>
            <w:vAlign w:val="center"/>
            <w:hideMark/>
          </w:tcPr>
          <w:p w:rsidR="005F3242" w:rsidRPr="002F2B05" w:rsidRDefault="005F3242" w:rsidP="005F3242">
            <w:pPr>
              <w:jc w:val="center"/>
              <w:rPr>
                <w:rFonts w:ascii="Tahoma" w:eastAsia="Times New Roman" w:hAnsi="Tahoma" w:cs="Tahoma"/>
                <w:b/>
                <w:color w:val="000000"/>
                <w:sz w:val="24"/>
                <w:szCs w:val="24"/>
                <w:lang w:eastAsia="es-CO"/>
              </w:rPr>
            </w:pPr>
            <w:r w:rsidRPr="002F2B05">
              <w:rPr>
                <w:rFonts w:ascii="Tahoma" w:eastAsia="Times New Roman" w:hAnsi="Tahoma" w:cs="Tahoma"/>
                <w:b/>
                <w:color w:val="000000"/>
                <w:sz w:val="24"/>
                <w:szCs w:val="24"/>
                <w:lang w:eastAsia="es-CO"/>
              </w:rPr>
              <w:t>Bocatoma</w:t>
            </w:r>
          </w:p>
        </w:tc>
        <w:tc>
          <w:tcPr>
            <w:tcW w:w="1546" w:type="dxa"/>
            <w:vAlign w:val="center"/>
          </w:tcPr>
          <w:p w:rsidR="005F3242" w:rsidRPr="002F2B05" w:rsidRDefault="005F3242" w:rsidP="005F3242">
            <w:pPr>
              <w:jc w:val="center"/>
              <w:rPr>
                <w:rFonts w:ascii="Tahoma" w:eastAsia="Times New Roman" w:hAnsi="Tahoma" w:cs="Tahoma"/>
                <w:b/>
                <w:color w:val="000000"/>
                <w:sz w:val="24"/>
                <w:szCs w:val="24"/>
                <w:lang w:eastAsia="es-CO"/>
              </w:rPr>
            </w:pPr>
            <w:r w:rsidRPr="002F2B05">
              <w:rPr>
                <w:rFonts w:ascii="Tahoma" w:eastAsia="Times New Roman" w:hAnsi="Tahoma" w:cs="Tahoma"/>
                <w:b/>
                <w:color w:val="000000"/>
                <w:sz w:val="24"/>
                <w:szCs w:val="24"/>
                <w:lang w:eastAsia="es-CO"/>
              </w:rPr>
              <w:t>Uso</w:t>
            </w:r>
          </w:p>
        </w:tc>
        <w:tc>
          <w:tcPr>
            <w:tcW w:w="1633" w:type="dxa"/>
          </w:tcPr>
          <w:p w:rsidR="005F3242" w:rsidRPr="002F2B05" w:rsidRDefault="005F3242" w:rsidP="005F3242">
            <w:pPr>
              <w:jc w:val="center"/>
              <w:rPr>
                <w:rFonts w:ascii="Tahoma" w:eastAsia="Times New Roman" w:hAnsi="Tahoma" w:cs="Tahoma"/>
                <w:b/>
                <w:color w:val="000000"/>
                <w:sz w:val="24"/>
                <w:szCs w:val="24"/>
                <w:lang w:eastAsia="es-CO"/>
              </w:rPr>
            </w:pPr>
            <w:r w:rsidRPr="002F2B05">
              <w:rPr>
                <w:rFonts w:ascii="Tahoma" w:eastAsia="Times New Roman" w:hAnsi="Tahoma" w:cs="Tahoma"/>
                <w:b/>
                <w:color w:val="000000"/>
                <w:sz w:val="24"/>
                <w:szCs w:val="24"/>
                <w:lang w:eastAsia="es-CO"/>
              </w:rPr>
              <w:t xml:space="preserve">Unidad Hidrográfica </w:t>
            </w:r>
          </w:p>
        </w:tc>
      </w:tr>
      <w:tr w:rsidR="005F3242" w:rsidRPr="002F2B05" w:rsidTr="005F3242">
        <w:trPr>
          <w:trHeight w:val="222"/>
        </w:trPr>
        <w:tc>
          <w:tcPr>
            <w:tcW w:w="2316" w:type="dxa"/>
            <w:shd w:val="clear" w:color="auto" w:fill="auto"/>
            <w:noWrap/>
            <w:vAlign w:val="center"/>
            <w:hideMark/>
          </w:tcPr>
          <w:p w:rsidR="005F3242" w:rsidRPr="002F2B05" w:rsidRDefault="005F3242" w:rsidP="005F3242">
            <w:pPr>
              <w:jc w:val="center"/>
              <w:rPr>
                <w:rFonts w:ascii="Tahoma" w:eastAsia="Times New Roman" w:hAnsi="Tahoma" w:cs="Tahoma"/>
                <w:color w:val="000000"/>
                <w:sz w:val="24"/>
                <w:szCs w:val="24"/>
                <w:lang w:eastAsia="es-CO"/>
              </w:rPr>
            </w:pPr>
            <w:r w:rsidRPr="002F2B05">
              <w:rPr>
                <w:rFonts w:ascii="Tahoma" w:eastAsia="Times New Roman" w:hAnsi="Tahoma" w:cs="Tahoma"/>
                <w:sz w:val="24"/>
                <w:szCs w:val="24"/>
                <w:lang w:eastAsia="es-CO"/>
              </w:rPr>
              <w:t>Quebrada Innominada La Esperanza</w:t>
            </w:r>
          </w:p>
        </w:tc>
        <w:tc>
          <w:tcPr>
            <w:tcW w:w="1349" w:type="dxa"/>
            <w:shd w:val="clear" w:color="auto" w:fill="auto"/>
            <w:noWrap/>
            <w:vAlign w:val="center"/>
            <w:hideMark/>
          </w:tcPr>
          <w:p w:rsidR="005F3242" w:rsidRPr="002F2B05" w:rsidRDefault="005F3242" w:rsidP="005F3242">
            <w:pPr>
              <w:jc w:val="center"/>
              <w:rPr>
                <w:rFonts w:ascii="Tahoma" w:eastAsia="Times New Roman" w:hAnsi="Tahoma" w:cs="Tahoma"/>
                <w:color w:val="000000"/>
                <w:sz w:val="24"/>
                <w:szCs w:val="24"/>
                <w:lang w:eastAsia="es-CO"/>
              </w:rPr>
            </w:pPr>
            <w:r w:rsidRPr="002F2B05">
              <w:rPr>
                <w:rFonts w:ascii="Tahoma" w:eastAsia="Times New Roman" w:hAnsi="Tahoma" w:cs="Tahoma"/>
                <w:color w:val="000000"/>
                <w:sz w:val="24"/>
                <w:szCs w:val="24"/>
                <w:lang w:eastAsia="es-CO"/>
              </w:rPr>
              <w:t>0.010</w:t>
            </w:r>
          </w:p>
        </w:tc>
        <w:tc>
          <w:tcPr>
            <w:tcW w:w="2136" w:type="dxa"/>
            <w:shd w:val="clear" w:color="auto" w:fill="auto"/>
            <w:noWrap/>
            <w:vAlign w:val="center"/>
            <w:hideMark/>
          </w:tcPr>
          <w:p w:rsidR="005F3242" w:rsidRPr="002F2B05" w:rsidRDefault="005F3242" w:rsidP="005F3242">
            <w:pPr>
              <w:jc w:val="center"/>
              <w:rPr>
                <w:rFonts w:ascii="Tahoma" w:eastAsia="Times New Roman" w:hAnsi="Tahoma" w:cs="Tahoma"/>
                <w:color w:val="000000"/>
                <w:sz w:val="24"/>
                <w:szCs w:val="24"/>
                <w:lang w:eastAsia="es-CO"/>
              </w:rPr>
            </w:pPr>
            <w:r w:rsidRPr="002F2B05">
              <w:rPr>
                <w:rFonts w:ascii="Tahoma" w:eastAsia="Times New Roman" w:hAnsi="Tahoma" w:cs="Tahoma"/>
                <w:color w:val="000000"/>
                <w:sz w:val="24"/>
                <w:szCs w:val="24"/>
                <w:lang w:eastAsia="es-CO"/>
              </w:rPr>
              <w:t>Principal</w:t>
            </w:r>
          </w:p>
        </w:tc>
        <w:tc>
          <w:tcPr>
            <w:tcW w:w="1546" w:type="dxa"/>
            <w:vAlign w:val="center"/>
          </w:tcPr>
          <w:p w:rsidR="005F3242" w:rsidRPr="002F2B05" w:rsidRDefault="005F3242" w:rsidP="005F3242">
            <w:pPr>
              <w:jc w:val="center"/>
              <w:rPr>
                <w:rFonts w:ascii="Tahoma" w:eastAsia="Times New Roman" w:hAnsi="Tahoma" w:cs="Tahoma"/>
                <w:color w:val="000000"/>
                <w:sz w:val="24"/>
                <w:szCs w:val="24"/>
                <w:lang w:eastAsia="es-CO"/>
              </w:rPr>
            </w:pPr>
            <w:r w:rsidRPr="002F2B05">
              <w:rPr>
                <w:rFonts w:ascii="Tahoma" w:eastAsia="Times New Roman" w:hAnsi="Tahoma" w:cs="Tahoma"/>
                <w:color w:val="000000"/>
                <w:sz w:val="24"/>
                <w:szCs w:val="24"/>
                <w:lang w:eastAsia="es-CO"/>
              </w:rPr>
              <w:t>Doméstico</w:t>
            </w:r>
          </w:p>
        </w:tc>
        <w:tc>
          <w:tcPr>
            <w:tcW w:w="1633" w:type="dxa"/>
          </w:tcPr>
          <w:p w:rsidR="005F3242" w:rsidRPr="002F2B05" w:rsidRDefault="005F3242" w:rsidP="005F3242">
            <w:pPr>
              <w:jc w:val="center"/>
              <w:rPr>
                <w:rFonts w:ascii="Tahoma" w:eastAsia="Times New Roman" w:hAnsi="Tahoma" w:cs="Tahoma"/>
                <w:color w:val="000000"/>
                <w:sz w:val="24"/>
                <w:szCs w:val="24"/>
                <w:lang w:eastAsia="es-CO"/>
              </w:rPr>
            </w:pPr>
            <w:r w:rsidRPr="002F2B05">
              <w:rPr>
                <w:rFonts w:ascii="Tahoma" w:eastAsia="Times New Roman" w:hAnsi="Tahoma" w:cs="Tahoma"/>
                <w:color w:val="000000"/>
                <w:sz w:val="24"/>
                <w:szCs w:val="24"/>
                <w:lang w:eastAsia="es-CO"/>
              </w:rPr>
              <w:t>Río Quindío Tramo 3</w:t>
            </w:r>
          </w:p>
        </w:tc>
      </w:tr>
    </w:tbl>
    <w:p w:rsidR="002F2B05" w:rsidRPr="002F2B05" w:rsidRDefault="002F2B05" w:rsidP="002F2B05">
      <w:pPr>
        <w:spacing w:after="0" w:line="240" w:lineRule="auto"/>
        <w:jc w:val="both"/>
        <w:rPr>
          <w:rFonts w:ascii="Tahoma" w:eastAsia="Calibri" w:hAnsi="Tahoma" w:cs="Tahoma"/>
          <w:sz w:val="24"/>
          <w:szCs w:val="24"/>
        </w:rPr>
      </w:pPr>
    </w:p>
    <w:p w:rsidR="002F2B05" w:rsidRPr="002F2B05" w:rsidRDefault="002F2B05">
      <w:pPr>
        <w:rPr>
          <w:rFonts w:ascii="Tahoma" w:hAnsi="Tahoma" w:cs="Tahoma"/>
          <w:sz w:val="24"/>
          <w:szCs w:val="24"/>
        </w:rPr>
      </w:pPr>
    </w:p>
    <w:p w:rsidR="002F2B05" w:rsidRPr="002F2B05" w:rsidRDefault="002F2B05">
      <w:pPr>
        <w:rPr>
          <w:rFonts w:ascii="Tahoma" w:hAnsi="Tahoma" w:cs="Tahoma"/>
          <w:sz w:val="24"/>
          <w:szCs w:val="24"/>
        </w:rPr>
      </w:pPr>
    </w:p>
    <w:p w:rsidR="002F2B05" w:rsidRPr="002F2B05" w:rsidRDefault="002F2B05">
      <w:pPr>
        <w:rPr>
          <w:rFonts w:ascii="Tahoma" w:hAnsi="Tahoma" w:cs="Tahoma"/>
          <w:sz w:val="24"/>
          <w:szCs w:val="24"/>
        </w:rPr>
      </w:pPr>
    </w:p>
    <w:p w:rsidR="002F2B05" w:rsidRPr="002F2B05" w:rsidRDefault="002F2B05">
      <w:pPr>
        <w:rPr>
          <w:rFonts w:ascii="Tahoma" w:hAnsi="Tahoma" w:cs="Tahoma"/>
          <w:sz w:val="24"/>
          <w:szCs w:val="24"/>
        </w:rPr>
      </w:pPr>
    </w:p>
    <w:p w:rsidR="002F2B05" w:rsidRPr="002F2B05" w:rsidRDefault="002F2B05" w:rsidP="002F2B05">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2F2B05">
        <w:rPr>
          <w:rFonts w:ascii="Tahoma" w:eastAsia="Times New Roman" w:hAnsi="Tahoma" w:cs="Tahoma"/>
          <w:b/>
          <w:bCs/>
          <w:sz w:val="24"/>
          <w:szCs w:val="24"/>
          <w:lang w:val="es-ES" w:eastAsia="es-ES"/>
        </w:rPr>
        <w:t xml:space="preserve">RESOLUCIÓN NÚMERO 975 DEL 1 DE JUNIO DE 2020 </w:t>
      </w:r>
    </w:p>
    <w:p w:rsidR="002F2B05" w:rsidRPr="002F2B05" w:rsidRDefault="002F2B05" w:rsidP="002F2B05">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2F2B05">
        <w:rPr>
          <w:rFonts w:ascii="Tahoma" w:eastAsia="Times New Roman" w:hAnsi="Tahoma" w:cs="Tahoma"/>
          <w:b/>
          <w:bCs/>
          <w:i/>
          <w:sz w:val="24"/>
          <w:szCs w:val="24"/>
          <w:lang w:val="es-ES" w:eastAsia="es-ES"/>
        </w:rPr>
        <w:t xml:space="preserve"> “POR MEDIO DE LA CUAL SE OTORGA CAUDAL DENTRO DE UNA SOLICITUD DE CONCESIÓN DE AGUAS SUPERFICIALES PARA USO DOMÉSTICO AL SEÑOR ISAIAS RAMÍREZ RICO - EXPEDIENTE No. 5028-18”</w:t>
      </w:r>
    </w:p>
    <w:p w:rsidR="002F2B05" w:rsidRPr="002F2B05" w:rsidRDefault="002F2B05">
      <w:pPr>
        <w:rPr>
          <w:rFonts w:ascii="Tahoma" w:hAnsi="Tahoma" w:cs="Tahoma"/>
          <w:sz w:val="24"/>
          <w:szCs w:val="24"/>
          <w:lang w:val="es-ES"/>
        </w:rPr>
      </w:pPr>
    </w:p>
    <w:p w:rsidR="002F2B05" w:rsidRPr="002F2B05" w:rsidRDefault="002F2B05" w:rsidP="002F2B05">
      <w:pPr>
        <w:spacing w:after="0" w:line="240" w:lineRule="auto"/>
        <w:jc w:val="center"/>
        <w:rPr>
          <w:rFonts w:ascii="Tahoma" w:eastAsia="Times New Roman" w:hAnsi="Tahoma" w:cs="Tahoma"/>
          <w:b/>
          <w:bCs/>
          <w:sz w:val="24"/>
          <w:szCs w:val="24"/>
          <w:lang w:val="es-ES_tradnl" w:eastAsia="es-ES"/>
        </w:rPr>
      </w:pPr>
      <w:r w:rsidRPr="002F2B05">
        <w:rPr>
          <w:rFonts w:ascii="Tahoma" w:eastAsia="Times New Roman" w:hAnsi="Tahoma" w:cs="Tahoma"/>
          <w:b/>
          <w:bCs/>
          <w:sz w:val="24"/>
          <w:szCs w:val="24"/>
          <w:lang w:val="es-ES_tradnl" w:eastAsia="es-ES"/>
        </w:rPr>
        <w:t>RESUELVE</w:t>
      </w:r>
    </w:p>
    <w:p w:rsidR="002F2B05" w:rsidRPr="002F2B05" w:rsidRDefault="002F2B05" w:rsidP="002F2B05">
      <w:pPr>
        <w:spacing w:after="0" w:line="240" w:lineRule="auto"/>
        <w:jc w:val="both"/>
        <w:rPr>
          <w:rFonts w:ascii="Tahoma" w:eastAsia="Times New Roman" w:hAnsi="Tahoma" w:cs="Tahoma"/>
          <w:bCs/>
          <w:sz w:val="24"/>
          <w:szCs w:val="24"/>
          <w:lang w:val="es-ES_tradnl" w:eastAsia="es-ES"/>
        </w:rPr>
      </w:pPr>
    </w:p>
    <w:p w:rsidR="002F2B05" w:rsidRPr="002F2B05" w:rsidRDefault="002F2B05" w:rsidP="002F2B05">
      <w:pPr>
        <w:spacing w:after="0" w:line="240" w:lineRule="auto"/>
        <w:contextualSpacing/>
        <w:jc w:val="both"/>
        <w:rPr>
          <w:rFonts w:ascii="Tahoma" w:eastAsia="Times New Roman" w:hAnsi="Tahoma" w:cs="Tahoma"/>
          <w:sz w:val="24"/>
          <w:szCs w:val="24"/>
          <w:lang w:eastAsia="es-CO"/>
        </w:rPr>
      </w:pPr>
      <w:r w:rsidRPr="002F2B05">
        <w:rPr>
          <w:rFonts w:ascii="Tahoma" w:eastAsia="Times New Roman" w:hAnsi="Tahoma" w:cs="Tahoma"/>
          <w:b/>
          <w:bCs/>
          <w:sz w:val="24"/>
          <w:szCs w:val="24"/>
          <w:lang w:val="es-ES_tradnl" w:eastAsia="es-ES"/>
        </w:rPr>
        <w:t xml:space="preserve">ARTÍCULO PRIMERO: - </w:t>
      </w:r>
      <w:r w:rsidRPr="002F2B05">
        <w:rPr>
          <w:rFonts w:ascii="Tahoma" w:eastAsia="Times New Roman" w:hAnsi="Tahoma" w:cs="Tahoma"/>
          <w:b/>
          <w:sz w:val="24"/>
          <w:szCs w:val="24"/>
          <w:lang w:val="es-ES" w:eastAsia="es-ES"/>
        </w:rPr>
        <w:t>OTORGAR</w:t>
      </w:r>
      <w:r w:rsidRPr="002F2B05">
        <w:rPr>
          <w:rFonts w:ascii="Tahoma" w:eastAsia="Times New Roman" w:hAnsi="Tahoma" w:cs="Tahoma"/>
          <w:sz w:val="24"/>
          <w:szCs w:val="24"/>
          <w:lang w:val="es-ES" w:eastAsia="es-ES"/>
        </w:rPr>
        <w:t xml:space="preserve"> por parte de la </w:t>
      </w:r>
      <w:r w:rsidRPr="002F2B05">
        <w:rPr>
          <w:rFonts w:ascii="Tahoma" w:hAnsi="Tahoma" w:cs="Tahoma"/>
          <w:b/>
          <w:bCs/>
          <w:sz w:val="24"/>
          <w:szCs w:val="24"/>
        </w:rPr>
        <w:t xml:space="preserve">CORPORACION AUTONOMA REGIONAL DEL QUINDIO – C.R.Q., </w:t>
      </w:r>
      <w:r w:rsidRPr="002F2B05">
        <w:rPr>
          <w:rFonts w:ascii="Tahoma" w:eastAsia="Times New Roman" w:hAnsi="Tahoma" w:cs="Tahoma"/>
          <w:sz w:val="24"/>
          <w:szCs w:val="24"/>
          <w:lang w:val="es-ES" w:eastAsia="es-ES"/>
        </w:rPr>
        <w:t>al señor</w:t>
      </w:r>
      <w:r w:rsidRPr="002F2B05">
        <w:rPr>
          <w:rFonts w:ascii="Tahoma" w:hAnsi="Tahoma" w:cs="Tahoma"/>
          <w:b/>
          <w:sz w:val="24"/>
          <w:szCs w:val="24"/>
        </w:rPr>
        <w:t xml:space="preserve"> ISAIAS RAMIREZ RICO, </w:t>
      </w:r>
      <w:r w:rsidRPr="002F2B05">
        <w:rPr>
          <w:rFonts w:ascii="Tahoma" w:hAnsi="Tahoma" w:cs="Tahoma"/>
          <w:sz w:val="24"/>
          <w:szCs w:val="24"/>
        </w:rPr>
        <w:t>identificado con la cédula de ciudadanía número 1.263.948 expedida en la ciudad de Belén de Umbría</w:t>
      </w:r>
      <w:r w:rsidRPr="002F2B05">
        <w:rPr>
          <w:rFonts w:ascii="Tahoma" w:eastAsia="Times New Roman" w:hAnsi="Tahoma" w:cs="Tahoma"/>
          <w:sz w:val="24"/>
          <w:szCs w:val="24"/>
          <w:lang w:val="es-ES" w:eastAsia="es-ES"/>
        </w:rPr>
        <w:t>,</w:t>
      </w:r>
      <w:r w:rsidRPr="002F2B05">
        <w:rPr>
          <w:rFonts w:ascii="Tahoma" w:hAnsi="Tahoma" w:cs="Tahoma"/>
          <w:b/>
          <w:sz w:val="24"/>
          <w:szCs w:val="24"/>
        </w:rPr>
        <w:t xml:space="preserve"> </w:t>
      </w:r>
      <w:r w:rsidRPr="002F2B05">
        <w:rPr>
          <w:rFonts w:ascii="Tahoma" w:hAnsi="Tahoma" w:cs="Tahoma"/>
          <w:sz w:val="24"/>
          <w:szCs w:val="24"/>
        </w:rPr>
        <w:t>dentro del trámite de</w:t>
      </w:r>
      <w:r w:rsidRPr="002F2B05">
        <w:rPr>
          <w:rFonts w:ascii="Tahoma" w:hAnsi="Tahoma" w:cs="Tahoma"/>
          <w:b/>
          <w:sz w:val="24"/>
          <w:szCs w:val="24"/>
        </w:rPr>
        <w:t xml:space="preserve"> CONCESIÓN DE AGUAS SUPERFICIALES</w:t>
      </w:r>
      <w:r w:rsidRPr="002F2B05">
        <w:rPr>
          <w:rFonts w:ascii="Tahoma" w:hAnsi="Tahoma" w:cs="Tahoma"/>
          <w:sz w:val="24"/>
          <w:szCs w:val="24"/>
        </w:rPr>
        <w:t xml:space="preserve"> para </w:t>
      </w:r>
      <w:r w:rsidRPr="002F2B05">
        <w:rPr>
          <w:rFonts w:ascii="Tahoma" w:hAnsi="Tahoma" w:cs="Tahoma"/>
          <w:b/>
          <w:sz w:val="24"/>
          <w:szCs w:val="24"/>
        </w:rPr>
        <w:t>uso doméstico,</w:t>
      </w:r>
      <w:r w:rsidRPr="002F2B05">
        <w:rPr>
          <w:rFonts w:ascii="Tahoma" w:hAnsi="Tahoma" w:cs="Tahoma"/>
          <w:sz w:val="24"/>
          <w:szCs w:val="24"/>
        </w:rPr>
        <w:t xml:space="preserve"> un caudal de </w:t>
      </w:r>
      <w:r w:rsidRPr="002F2B05">
        <w:rPr>
          <w:rFonts w:ascii="Tahoma" w:hAnsi="Tahoma" w:cs="Tahoma"/>
          <w:b/>
          <w:sz w:val="24"/>
          <w:szCs w:val="24"/>
        </w:rPr>
        <w:t>0.010 L/</w:t>
      </w:r>
      <w:proofErr w:type="spellStart"/>
      <w:r w:rsidRPr="002F2B05">
        <w:rPr>
          <w:rFonts w:ascii="Tahoma" w:hAnsi="Tahoma" w:cs="Tahoma"/>
          <w:b/>
          <w:sz w:val="24"/>
          <w:szCs w:val="24"/>
        </w:rPr>
        <w:t>seg</w:t>
      </w:r>
      <w:proofErr w:type="spellEnd"/>
      <w:r w:rsidRPr="002F2B05">
        <w:rPr>
          <w:rFonts w:ascii="Tahoma" w:hAnsi="Tahoma" w:cs="Tahoma"/>
          <w:b/>
          <w:sz w:val="24"/>
          <w:szCs w:val="24"/>
        </w:rPr>
        <w:t>.</w:t>
      </w:r>
      <w:r w:rsidRPr="002F2B05">
        <w:rPr>
          <w:rFonts w:ascii="Tahoma" w:hAnsi="Tahoma" w:cs="Tahoma"/>
          <w:sz w:val="24"/>
          <w:szCs w:val="24"/>
        </w:rPr>
        <w:t xml:space="preserve">, en beneficio del predio denominado </w:t>
      </w:r>
      <w:r w:rsidRPr="002F2B05">
        <w:rPr>
          <w:rFonts w:ascii="Tahoma" w:hAnsi="Tahoma" w:cs="Tahoma"/>
          <w:b/>
          <w:bCs/>
          <w:sz w:val="24"/>
          <w:szCs w:val="24"/>
        </w:rPr>
        <w:t>1) LOTE “LA ESPERANZA”#,</w:t>
      </w:r>
      <w:r w:rsidRPr="002F2B05">
        <w:rPr>
          <w:rFonts w:ascii="Tahoma" w:hAnsi="Tahoma" w:cs="Tahoma"/>
          <w:sz w:val="24"/>
          <w:szCs w:val="24"/>
        </w:rPr>
        <w:t xml:space="preserve"> ubicado en la </w:t>
      </w:r>
      <w:r w:rsidRPr="002F2B05">
        <w:rPr>
          <w:rFonts w:ascii="Tahoma" w:hAnsi="Tahoma" w:cs="Tahoma"/>
          <w:b/>
          <w:sz w:val="24"/>
          <w:szCs w:val="24"/>
        </w:rPr>
        <w:t>VEREDA LA HUECADA (PALO NEGRO),</w:t>
      </w:r>
      <w:r w:rsidRPr="002F2B05">
        <w:rPr>
          <w:rFonts w:ascii="Tahoma" w:hAnsi="Tahoma" w:cs="Tahoma"/>
          <w:sz w:val="24"/>
          <w:szCs w:val="24"/>
        </w:rPr>
        <w:t xml:space="preserve"> jurisdicción del </w:t>
      </w:r>
      <w:r w:rsidRPr="002F2B05">
        <w:rPr>
          <w:rFonts w:ascii="Tahoma" w:hAnsi="Tahoma" w:cs="Tahoma"/>
          <w:b/>
          <w:sz w:val="24"/>
          <w:szCs w:val="24"/>
        </w:rPr>
        <w:t>MUNICIPIO</w:t>
      </w:r>
      <w:r w:rsidRPr="002F2B05">
        <w:rPr>
          <w:rFonts w:ascii="Tahoma" w:hAnsi="Tahoma" w:cs="Tahoma"/>
          <w:sz w:val="24"/>
          <w:szCs w:val="24"/>
        </w:rPr>
        <w:t xml:space="preserve"> de </w:t>
      </w:r>
      <w:r w:rsidRPr="002F2B05">
        <w:rPr>
          <w:rFonts w:ascii="Tahoma" w:hAnsi="Tahoma" w:cs="Tahoma"/>
          <w:b/>
          <w:sz w:val="24"/>
          <w:szCs w:val="24"/>
        </w:rPr>
        <w:t>BUENAVISTA,</w:t>
      </w:r>
      <w:r w:rsidRPr="002F2B05">
        <w:rPr>
          <w:rFonts w:ascii="Tahoma" w:hAnsi="Tahoma" w:cs="Tahoma"/>
          <w:sz w:val="24"/>
          <w:szCs w:val="24"/>
        </w:rPr>
        <w:t xml:space="preserve"> </w:t>
      </w:r>
      <w:r w:rsidRPr="002F2B05">
        <w:rPr>
          <w:rFonts w:ascii="Tahoma" w:hAnsi="Tahoma" w:cs="Tahoma"/>
          <w:b/>
          <w:sz w:val="24"/>
          <w:szCs w:val="24"/>
        </w:rPr>
        <w:lastRenderedPageBreak/>
        <w:t>QUINDÍO</w:t>
      </w:r>
      <w:r w:rsidRPr="002F2B05">
        <w:rPr>
          <w:rFonts w:ascii="Tahoma" w:hAnsi="Tahoma" w:cs="Tahoma"/>
          <w:sz w:val="24"/>
          <w:szCs w:val="24"/>
        </w:rPr>
        <w:t xml:space="preserve">, identificado con </w:t>
      </w:r>
      <w:r w:rsidRPr="002F2B05">
        <w:rPr>
          <w:rFonts w:ascii="Tahoma" w:hAnsi="Tahoma" w:cs="Tahoma"/>
          <w:b/>
          <w:sz w:val="24"/>
          <w:szCs w:val="24"/>
        </w:rPr>
        <w:t>matrícula inmobiliaria número 282-34802,</w:t>
      </w:r>
      <w:r w:rsidRPr="002F2B05">
        <w:rPr>
          <w:rFonts w:ascii="Tahoma" w:hAnsi="Tahoma" w:cs="Tahoma"/>
          <w:sz w:val="24"/>
          <w:szCs w:val="24"/>
        </w:rPr>
        <w:t xml:space="preserve"> a captar agua de la Quebrada Innominada La Esperanza, ubicada en el mismo predio,</w:t>
      </w:r>
      <w:r w:rsidRPr="002F2B05">
        <w:rPr>
          <w:rFonts w:ascii="Tahoma" w:eastAsia="Times New Roman" w:hAnsi="Tahoma" w:cs="Tahoma"/>
          <w:b/>
          <w:sz w:val="24"/>
          <w:szCs w:val="24"/>
          <w:lang w:eastAsia="es-ES"/>
        </w:rPr>
        <w:t xml:space="preserve"> </w:t>
      </w:r>
      <w:r w:rsidRPr="002F2B05">
        <w:rPr>
          <w:rFonts w:ascii="Tahoma" w:eastAsia="Times New Roman" w:hAnsi="Tahoma" w:cs="Tahoma"/>
          <w:sz w:val="24"/>
          <w:szCs w:val="24"/>
          <w:lang w:eastAsia="es-CO"/>
        </w:rPr>
        <w:t>como se describe a continuación:</w:t>
      </w:r>
    </w:p>
    <w:p w:rsidR="002F2B05" w:rsidRPr="002F2B05" w:rsidRDefault="002F2B05" w:rsidP="002F2B05">
      <w:pPr>
        <w:spacing w:after="0" w:line="240" w:lineRule="auto"/>
        <w:contextualSpacing/>
        <w:jc w:val="both"/>
        <w:rPr>
          <w:rFonts w:ascii="Tahoma" w:eastAsiaTheme="minorEastAsia" w:hAnsi="Tahoma" w:cs="Tahoma"/>
          <w:b/>
          <w:sz w:val="24"/>
          <w:szCs w:val="24"/>
          <w:lang w:eastAsia="es-CO"/>
        </w:rPr>
      </w:pPr>
    </w:p>
    <w:p w:rsidR="002F2B05" w:rsidRPr="002F2B05" w:rsidRDefault="002F2B05" w:rsidP="002F2B05">
      <w:pPr>
        <w:spacing w:after="0" w:line="240" w:lineRule="auto"/>
        <w:jc w:val="both"/>
        <w:rPr>
          <w:rFonts w:ascii="Tahoma" w:eastAsia="Times New Roman" w:hAnsi="Tahoma" w:cs="Tahoma"/>
          <w:bCs/>
          <w:sz w:val="24"/>
          <w:szCs w:val="24"/>
          <w:lang w:val="es-ES" w:eastAsia="es-ES"/>
        </w:rPr>
      </w:pPr>
    </w:p>
    <w:p w:rsidR="002F2B05" w:rsidRPr="002F2B05" w:rsidRDefault="002F2B05" w:rsidP="002F2B05">
      <w:pPr>
        <w:spacing w:after="0" w:line="240" w:lineRule="auto"/>
        <w:jc w:val="both"/>
        <w:rPr>
          <w:rFonts w:ascii="Tahoma" w:eastAsia="Times New Roman" w:hAnsi="Tahoma" w:cs="Tahoma"/>
          <w:b/>
          <w:bCs/>
          <w:sz w:val="24"/>
          <w:szCs w:val="24"/>
          <w:lang w:eastAsia="es-ES"/>
        </w:rPr>
      </w:pPr>
    </w:p>
    <w:p w:rsidR="002F2B05" w:rsidRPr="002F2B05" w:rsidRDefault="002F2B05" w:rsidP="002F2B05">
      <w:pPr>
        <w:spacing w:after="0" w:line="240" w:lineRule="auto"/>
        <w:ind w:right="51"/>
        <w:jc w:val="both"/>
        <w:rPr>
          <w:rFonts w:ascii="Tahoma" w:eastAsia="Times New Roman" w:hAnsi="Tahoma" w:cs="Tahoma"/>
          <w:sz w:val="24"/>
          <w:szCs w:val="24"/>
          <w:lang w:val="es-ES" w:eastAsia="es-ES"/>
        </w:rPr>
      </w:pPr>
      <w:r w:rsidRPr="002F2B05">
        <w:rPr>
          <w:rFonts w:ascii="Tahoma" w:eastAsia="Times New Roman" w:hAnsi="Tahoma" w:cs="Tahoma"/>
          <w:b/>
          <w:bCs/>
          <w:sz w:val="24"/>
          <w:szCs w:val="24"/>
          <w:lang w:eastAsia="es-ES"/>
        </w:rPr>
        <w:t>P</w:t>
      </w:r>
      <w:r w:rsidRPr="002F2B05">
        <w:rPr>
          <w:rFonts w:ascii="Tahoma" w:eastAsia="Times New Roman" w:hAnsi="Tahoma" w:cs="Tahoma"/>
          <w:b/>
          <w:bCs/>
          <w:sz w:val="24"/>
          <w:szCs w:val="24"/>
          <w:lang w:val="es-ES_tradnl" w:eastAsia="es-ES"/>
        </w:rPr>
        <w:t xml:space="preserve">ARÁGRAFO PRIMERO: - </w:t>
      </w:r>
      <w:r w:rsidRPr="002F2B05">
        <w:rPr>
          <w:rFonts w:ascii="Tahoma" w:eastAsia="Times New Roman" w:hAnsi="Tahoma" w:cs="Tahoma"/>
          <w:sz w:val="24"/>
          <w:szCs w:val="24"/>
          <w:lang w:val="es-ES_tradnl" w:eastAsia="es-ES"/>
        </w:rPr>
        <w:t xml:space="preserve">El término de la concesión de aguas superficiales, será de </w:t>
      </w:r>
      <w:r w:rsidRPr="002F2B05">
        <w:rPr>
          <w:rFonts w:ascii="Tahoma" w:eastAsia="Times New Roman" w:hAnsi="Tahoma" w:cs="Tahoma"/>
          <w:b/>
          <w:sz w:val="24"/>
          <w:szCs w:val="24"/>
          <w:lang w:val="es-ES_tradnl" w:eastAsia="es-ES"/>
        </w:rPr>
        <w:t>cinco</w:t>
      </w:r>
      <w:r w:rsidRPr="002F2B05">
        <w:rPr>
          <w:rFonts w:ascii="Tahoma" w:eastAsia="Times New Roman" w:hAnsi="Tahoma" w:cs="Tahoma"/>
          <w:sz w:val="24"/>
          <w:szCs w:val="24"/>
          <w:lang w:val="es-ES_tradnl" w:eastAsia="es-ES"/>
        </w:rPr>
        <w:t xml:space="preserve"> </w:t>
      </w:r>
      <w:r w:rsidRPr="002F2B05">
        <w:rPr>
          <w:rFonts w:ascii="Tahoma" w:eastAsia="Times New Roman" w:hAnsi="Tahoma" w:cs="Tahoma"/>
          <w:b/>
          <w:bCs/>
          <w:sz w:val="24"/>
          <w:szCs w:val="24"/>
          <w:lang w:val="es-ES_tradnl" w:eastAsia="es-ES"/>
        </w:rPr>
        <w:t xml:space="preserve">(5) años </w:t>
      </w:r>
      <w:r w:rsidRPr="002F2B05">
        <w:rPr>
          <w:rFonts w:ascii="Tahoma" w:eastAsia="Times New Roman" w:hAnsi="Tahoma" w:cs="Tahoma"/>
          <w:b/>
          <w:sz w:val="24"/>
          <w:szCs w:val="24"/>
          <w:lang w:val="es-ES_tradnl" w:eastAsia="es-ES"/>
        </w:rPr>
        <w:t xml:space="preserve">contados a partir de la fecha de ejecutoria de la Resolución, que apruebe planos y obras, </w:t>
      </w:r>
      <w:r w:rsidRPr="002F2B05">
        <w:rPr>
          <w:rFonts w:ascii="Tahoma" w:eastAsia="Times New Roman" w:hAnsi="Tahoma" w:cs="Tahoma"/>
          <w:sz w:val="24"/>
          <w:szCs w:val="24"/>
          <w:lang w:val="es-ES_tradnl" w:eastAsia="es-ES"/>
        </w:rPr>
        <w:t>término que podrá ser prorrogado a petición del concesionario dentro del último año de vigencia. Por lo anterior, el concesionario sólo podrá hacer uso del recurso hídrico una vez se encuentre ejecutoriada la Resolución que aprueba planos y obras</w:t>
      </w:r>
      <w:r w:rsidRPr="002F2B05">
        <w:rPr>
          <w:rFonts w:ascii="Tahoma" w:eastAsia="Calibri" w:hAnsi="Tahoma" w:cs="Tahoma"/>
          <w:sz w:val="24"/>
          <w:szCs w:val="24"/>
        </w:rPr>
        <w:t xml:space="preserve"> de acuerdo a lo establecido en el artículo 2.2.3.2.9.11. del Decreto 1076 de 2015 que dispone:</w:t>
      </w:r>
      <w:r w:rsidRPr="002F2B05">
        <w:rPr>
          <w:rFonts w:ascii="Tahoma" w:eastAsia="Times New Roman" w:hAnsi="Tahoma" w:cs="Tahoma"/>
          <w:sz w:val="24"/>
          <w:szCs w:val="24"/>
          <w:lang w:val="es-ES" w:eastAsia="es-ES"/>
        </w:rPr>
        <w:t xml:space="preserve"> “</w:t>
      </w:r>
      <w:r w:rsidRPr="002F2B05">
        <w:rPr>
          <w:rFonts w:ascii="Tahoma" w:eastAsia="Times New Roman" w:hAnsi="Tahoma" w:cs="Tahoma"/>
          <w:i/>
          <w:sz w:val="24"/>
          <w:szCs w:val="24"/>
          <w:lang w:val="es-ES" w:eastAsia="es-ES"/>
        </w:rPr>
        <w:t>Para que se pueda hacer uso de una concesión de aguas se requiere que las obras hidráulicas ordenadas en la Resolución respectiva hayan sido construidas por el titular de la concesión y aprobadas por la Autoridad Ambiental competente de acuerdo con lo previsto en este Decreto.</w:t>
      </w:r>
      <w:r w:rsidRPr="002F2B05">
        <w:rPr>
          <w:rFonts w:ascii="Tahoma" w:eastAsia="Times New Roman" w:hAnsi="Tahoma" w:cs="Tahoma"/>
          <w:sz w:val="24"/>
          <w:szCs w:val="24"/>
          <w:lang w:val="es-ES" w:eastAsia="es-ES"/>
        </w:rPr>
        <w:t>”</w:t>
      </w:r>
    </w:p>
    <w:p w:rsidR="002F2B05" w:rsidRPr="002F2B05" w:rsidRDefault="002F2B05" w:rsidP="002F2B05">
      <w:pPr>
        <w:spacing w:after="0" w:line="240" w:lineRule="auto"/>
        <w:jc w:val="both"/>
        <w:rPr>
          <w:rFonts w:ascii="Tahoma" w:eastAsia="Times New Roman" w:hAnsi="Tahoma" w:cs="Tahoma"/>
          <w:sz w:val="24"/>
          <w:szCs w:val="24"/>
          <w:lang w:val="es-ES" w:eastAsia="es-ES"/>
        </w:rPr>
      </w:pP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sz w:val="24"/>
          <w:szCs w:val="24"/>
          <w:lang w:val="es-ES_tradnl" w:eastAsia="es-ES"/>
        </w:rPr>
        <w:t>PARÁGRAFO SEGUNDO: -</w:t>
      </w:r>
      <w:r w:rsidRPr="002F2B05">
        <w:rPr>
          <w:rFonts w:ascii="Tahoma" w:eastAsia="Times New Roman" w:hAnsi="Tahoma" w:cs="Tahoma"/>
          <w:sz w:val="24"/>
          <w:szCs w:val="24"/>
          <w:lang w:val="es-ES_tradnl" w:eastAsia="es-ES"/>
        </w:rPr>
        <w:t xml:space="preserve"> </w:t>
      </w:r>
      <w:r w:rsidRPr="002F2B05">
        <w:rPr>
          <w:rFonts w:ascii="Tahoma" w:eastAsia="Times New Roman" w:hAnsi="Tahoma" w:cs="Tahoma"/>
          <w:b/>
          <w:sz w:val="24"/>
          <w:szCs w:val="24"/>
          <w:lang w:val="es-ES_tradnl" w:eastAsia="es-ES"/>
        </w:rPr>
        <w:t xml:space="preserve">PRÓRROGA: </w:t>
      </w:r>
      <w:r w:rsidRPr="002F2B05">
        <w:rPr>
          <w:rFonts w:ascii="Tahoma" w:eastAsia="Calibri" w:hAnsi="Tahoma" w:cs="Tahoma"/>
          <w:sz w:val="24"/>
          <w:szCs w:val="24"/>
          <w:lang w:val="es-ES_tradnl"/>
        </w:rPr>
        <w:t xml:space="preserve">El </w:t>
      </w:r>
      <w:r w:rsidRPr="002F2B05">
        <w:rPr>
          <w:rFonts w:ascii="Tahoma" w:eastAsia="Times New Roman" w:hAnsi="Tahoma" w:cs="Tahoma"/>
          <w:sz w:val="24"/>
          <w:szCs w:val="24"/>
          <w:lang w:val="es-ES_tradnl" w:eastAsia="es-ES"/>
        </w:rPr>
        <w:t xml:space="preserve">término de la concesión de aguas podrá ser prorrogado a petición del Concesionario dentro del último año de vigencia, salvo razones de conveniencia pública, conforme a lo estipulado en </w:t>
      </w:r>
      <w:r w:rsidRPr="002F2B05">
        <w:rPr>
          <w:rFonts w:ascii="Tahoma" w:eastAsia="Times New Roman" w:hAnsi="Tahoma" w:cs="Tahoma"/>
          <w:sz w:val="24"/>
          <w:szCs w:val="24"/>
          <w:lang w:val="es-ES" w:eastAsia="es-ES"/>
        </w:rPr>
        <w:t xml:space="preserve">la </w:t>
      </w:r>
      <w:r w:rsidRPr="002F2B05">
        <w:rPr>
          <w:rFonts w:ascii="Tahoma" w:hAnsi="Tahoma" w:cs="Tahoma"/>
          <w:sz w:val="24"/>
          <w:szCs w:val="24"/>
        </w:rPr>
        <w:t>sección 8 del Capítulo 2 d</w:t>
      </w:r>
      <w:r w:rsidRPr="002F2B05">
        <w:rPr>
          <w:rFonts w:ascii="Tahoma" w:eastAsia="Times New Roman" w:hAnsi="Tahoma" w:cs="Tahoma"/>
          <w:sz w:val="24"/>
          <w:szCs w:val="24"/>
          <w:lang w:val="es-ES" w:eastAsia="es-ES"/>
        </w:rPr>
        <w:t xml:space="preserve">el </w:t>
      </w:r>
      <w:r w:rsidRPr="002F2B05">
        <w:rPr>
          <w:rFonts w:ascii="Tahoma" w:eastAsia="Calibri" w:hAnsi="Tahoma" w:cs="Tahoma"/>
          <w:sz w:val="24"/>
          <w:szCs w:val="24"/>
        </w:rPr>
        <w:t xml:space="preserve">artículo 2.2.3.2.8.4 del Decreto 1076 de 2015 (artículo 47 del Decreto </w:t>
      </w:r>
      <w:r w:rsidRPr="002F2B05">
        <w:rPr>
          <w:rFonts w:ascii="Tahoma" w:eastAsia="Calibri" w:hAnsi="Tahoma" w:cs="Tahoma"/>
          <w:sz w:val="24"/>
          <w:szCs w:val="24"/>
        </w:rPr>
        <w:lastRenderedPageBreak/>
        <w:t xml:space="preserve">1541 de 1978). </w:t>
      </w:r>
      <w:r w:rsidRPr="002F2B05">
        <w:rPr>
          <w:rFonts w:ascii="Tahoma" w:eastAsia="Times New Roman" w:hAnsi="Tahoma" w:cs="Tahoma"/>
          <w:sz w:val="24"/>
          <w:szCs w:val="24"/>
          <w:lang w:val="es-ES_tradnl" w:eastAsia="es-ES"/>
        </w:rPr>
        <w:t>En el caso de no solicitar ante esta Autoridad Ambiental la prórroga de la presente concesión de aguas dentro del término señalado anteriormente, se entenderá que la misma se da por terminada, sin perjuicio de lo dispuesto en el</w:t>
      </w:r>
      <w:r w:rsidRPr="002F2B05">
        <w:rPr>
          <w:rFonts w:ascii="Tahoma" w:eastAsia="Times New Roman" w:hAnsi="Tahoma" w:cs="Tahoma"/>
          <w:bCs/>
          <w:color w:val="000000"/>
          <w:sz w:val="24"/>
          <w:szCs w:val="24"/>
          <w:lang w:eastAsia="es-CO"/>
        </w:rPr>
        <w:t xml:space="preserve"> Parágrafo 3° del artículo 216 de la Ley 1450 de 2012, concordante con la Ley 1753 de 2015, frente al cobro de la tasa por uso del agua y de que se </w:t>
      </w:r>
      <w:r w:rsidRPr="002F2B05">
        <w:rPr>
          <w:rFonts w:ascii="Tahoma" w:eastAsia="Times New Roman" w:hAnsi="Tahoma" w:cs="Tahoma"/>
          <w:sz w:val="24"/>
          <w:szCs w:val="24"/>
          <w:lang w:val="es-ES_tradnl" w:eastAsia="es-ES"/>
        </w:rPr>
        <w:t xml:space="preserve">tramite una nueva concesión de aguas </w:t>
      </w:r>
      <w:r w:rsidRPr="002F2B05">
        <w:rPr>
          <w:rFonts w:ascii="Tahoma" w:eastAsia="Times New Roman" w:hAnsi="Tahoma" w:cs="Tahoma"/>
          <w:color w:val="000000"/>
          <w:sz w:val="24"/>
          <w:szCs w:val="24"/>
          <w:lang w:val="es-ES" w:eastAsia="es-ES"/>
        </w:rPr>
        <w:t>con el cumplimiento de los requisitos establecidos en</w:t>
      </w:r>
      <w:r w:rsidRPr="002F2B05">
        <w:rPr>
          <w:rFonts w:ascii="Tahoma" w:hAnsi="Tahoma" w:cs="Tahoma"/>
          <w:sz w:val="24"/>
          <w:szCs w:val="24"/>
        </w:rPr>
        <w:t xml:space="preserve"> la Sección 9 del Capítulo 2 </w:t>
      </w:r>
      <w:r w:rsidRPr="002F2B05">
        <w:rPr>
          <w:rFonts w:ascii="Tahoma" w:eastAsia="Calibri" w:hAnsi="Tahoma" w:cs="Tahoma"/>
          <w:sz w:val="24"/>
          <w:szCs w:val="24"/>
        </w:rPr>
        <w:t xml:space="preserve">artículos 2.2.3.2.9.1. y 2.2.3.2.9.2. del Decreto 1076 de 2015 (artículos 54 y 55 del Decreto 1541 de 1978) </w:t>
      </w:r>
      <w:r w:rsidRPr="002F2B05">
        <w:rPr>
          <w:rFonts w:ascii="Tahoma" w:eastAsia="Times New Roman" w:hAnsi="Tahoma" w:cs="Tahoma"/>
          <w:color w:val="000000"/>
          <w:sz w:val="24"/>
          <w:szCs w:val="24"/>
          <w:lang w:val="es-ES" w:eastAsia="es-ES"/>
        </w:rPr>
        <w:t>y demás normas concordantes.</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bCs/>
          <w:sz w:val="24"/>
          <w:szCs w:val="24"/>
          <w:lang w:val="es-ES_tradnl" w:eastAsia="es-ES"/>
        </w:rPr>
        <w:t>PARÁGRAFO TERCERO: -</w:t>
      </w:r>
      <w:r w:rsidRPr="002F2B05">
        <w:rPr>
          <w:rFonts w:ascii="Tahoma" w:eastAsia="Times New Roman" w:hAnsi="Tahoma" w:cs="Tahoma"/>
          <w:sz w:val="24"/>
          <w:szCs w:val="24"/>
          <w:lang w:val="es-ES_tradnl" w:eastAsia="es-ES"/>
        </w:rPr>
        <w:t xml:space="preserve"> El otorgamiento de la presente concesión de aguas superficiales, no implica el otorgamiento ni de la Licencia de Construcción, ni de servidumbre, razón por la cual el interesado, es el responsable de obtener dichos permisos, la ejecución del proyecto sin estos requisitos es responsabilidad del concesionario. </w:t>
      </w: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r w:rsidRPr="002F2B05">
        <w:rPr>
          <w:rFonts w:ascii="Tahoma" w:eastAsia="Times New Roman" w:hAnsi="Tahoma" w:cs="Tahoma"/>
          <w:b/>
          <w:bCs/>
          <w:sz w:val="24"/>
          <w:szCs w:val="24"/>
          <w:lang w:val="es-ES_tradnl" w:eastAsia="es-ES"/>
        </w:rPr>
        <w:t>PARÁGRAFO CUARTO: -</w:t>
      </w:r>
      <w:r w:rsidRPr="002F2B05">
        <w:rPr>
          <w:rFonts w:ascii="Tahoma" w:eastAsia="Times New Roman" w:hAnsi="Tahoma" w:cs="Tahoma"/>
          <w:sz w:val="24"/>
          <w:szCs w:val="24"/>
          <w:lang w:val="es-ES_tradnl" w:eastAsia="es-ES"/>
        </w:rPr>
        <w:t xml:space="preserve"> </w:t>
      </w:r>
      <w:r w:rsidRPr="002F2B05">
        <w:rPr>
          <w:rFonts w:ascii="Tahoma" w:eastAsia="Times New Roman" w:hAnsi="Tahoma" w:cs="Tahoma"/>
          <w:b/>
          <w:bCs/>
          <w:sz w:val="24"/>
          <w:szCs w:val="24"/>
          <w:lang w:val="es-ES_tradnl" w:eastAsia="es-ES"/>
        </w:rPr>
        <w:t xml:space="preserve"> </w:t>
      </w:r>
      <w:r w:rsidRPr="002F2B05">
        <w:rPr>
          <w:rFonts w:ascii="Tahoma" w:eastAsia="Times New Roman" w:hAnsi="Tahoma" w:cs="Tahoma"/>
          <w:sz w:val="24"/>
          <w:szCs w:val="24"/>
          <w:lang w:val="es-ES_tradnl" w:eastAsia="es-ES"/>
        </w:rPr>
        <w:t>El sistema de captación es por gravedad.</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spacing w:after="0" w:line="240" w:lineRule="auto"/>
        <w:jc w:val="both"/>
        <w:rPr>
          <w:rFonts w:ascii="Tahoma" w:eastAsia="Times New Roman" w:hAnsi="Tahoma" w:cs="Tahoma"/>
          <w:bCs/>
          <w:sz w:val="24"/>
          <w:szCs w:val="24"/>
          <w:lang w:val="es-ES" w:eastAsia="es-ES"/>
        </w:rPr>
      </w:pPr>
      <w:r w:rsidRPr="002F2B05">
        <w:rPr>
          <w:rFonts w:ascii="Tahoma" w:eastAsia="Times New Roman" w:hAnsi="Tahoma" w:cs="Tahoma"/>
          <w:b/>
          <w:bCs/>
          <w:sz w:val="24"/>
          <w:szCs w:val="24"/>
          <w:lang w:val="es-ES" w:eastAsia="es-ES"/>
        </w:rPr>
        <w:t xml:space="preserve">ARTICULO SEGUNDO: - OBLIGACIONES: - </w:t>
      </w:r>
      <w:r w:rsidRPr="002F2B05">
        <w:rPr>
          <w:rFonts w:ascii="Tahoma" w:eastAsia="Times New Roman" w:hAnsi="Tahoma" w:cs="Tahoma"/>
          <w:sz w:val="24"/>
          <w:szCs w:val="24"/>
          <w:lang w:val="es-ES" w:eastAsia="es-ES"/>
        </w:rPr>
        <w:t xml:space="preserve">El señor </w:t>
      </w:r>
      <w:r w:rsidRPr="002F2B05">
        <w:rPr>
          <w:rFonts w:ascii="Tahoma" w:hAnsi="Tahoma" w:cs="Tahoma"/>
          <w:b/>
          <w:sz w:val="24"/>
          <w:szCs w:val="24"/>
        </w:rPr>
        <w:t>ISAÍAS RAMÍREZ RICO</w:t>
      </w:r>
      <w:r w:rsidRPr="002F2B05">
        <w:rPr>
          <w:rFonts w:ascii="Tahoma" w:eastAsia="Times New Roman" w:hAnsi="Tahoma" w:cs="Tahoma"/>
          <w:bCs/>
          <w:sz w:val="24"/>
          <w:szCs w:val="24"/>
          <w:lang w:val="es-ES" w:eastAsia="es-ES"/>
        </w:rPr>
        <w:t xml:space="preserve">, deberá cumplir con las siguientes obligaciones: </w:t>
      </w:r>
    </w:p>
    <w:p w:rsidR="002F2B05" w:rsidRPr="002F2B05" w:rsidRDefault="002F2B05" w:rsidP="002F2B05">
      <w:pPr>
        <w:spacing w:after="0" w:line="240" w:lineRule="auto"/>
        <w:jc w:val="both"/>
        <w:rPr>
          <w:rFonts w:ascii="Tahoma" w:eastAsia="Calibri" w:hAnsi="Tahoma" w:cs="Tahoma"/>
          <w:sz w:val="24"/>
          <w:szCs w:val="24"/>
          <w:lang w:val="es-ES"/>
        </w:rPr>
      </w:pPr>
    </w:p>
    <w:p w:rsidR="002F2B05" w:rsidRPr="002F2B05" w:rsidRDefault="002F2B05" w:rsidP="002F2B05">
      <w:pPr>
        <w:numPr>
          <w:ilvl w:val="0"/>
          <w:numId w:val="6"/>
        </w:numPr>
        <w:spacing w:after="0" w:line="240" w:lineRule="auto"/>
        <w:contextualSpacing/>
        <w:jc w:val="both"/>
        <w:rPr>
          <w:rFonts w:ascii="Tahoma" w:eastAsia="Times New Roman" w:hAnsi="Tahoma" w:cs="Tahoma"/>
          <w:color w:val="000000"/>
          <w:sz w:val="24"/>
          <w:szCs w:val="24"/>
          <w:lang w:val="es-MX" w:eastAsia="es-MX"/>
        </w:rPr>
      </w:pPr>
      <w:r w:rsidRPr="002F2B05">
        <w:rPr>
          <w:rFonts w:ascii="Tahoma" w:eastAsia="Calibri" w:hAnsi="Tahoma" w:cs="Tahoma"/>
          <w:sz w:val="24"/>
          <w:szCs w:val="24"/>
        </w:rPr>
        <w:t>En cumplimiento de</w:t>
      </w:r>
      <w:r w:rsidRPr="002F2B05">
        <w:rPr>
          <w:rFonts w:ascii="Tahoma" w:eastAsia="Times New Roman" w:hAnsi="Tahoma" w:cs="Tahoma"/>
          <w:sz w:val="24"/>
          <w:szCs w:val="24"/>
          <w:lang w:val="es-ES" w:eastAsia="es-ES"/>
        </w:rPr>
        <w:t>l Libro 2 Parte 2 Título 2 Capítulo I S</w:t>
      </w:r>
      <w:proofErr w:type="spellStart"/>
      <w:r w:rsidRPr="002F2B05">
        <w:rPr>
          <w:rFonts w:ascii="Tahoma" w:hAnsi="Tahoma" w:cs="Tahoma"/>
          <w:sz w:val="24"/>
          <w:szCs w:val="24"/>
        </w:rPr>
        <w:t>ección</w:t>
      </w:r>
      <w:proofErr w:type="spellEnd"/>
      <w:r w:rsidRPr="002F2B05">
        <w:rPr>
          <w:rFonts w:ascii="Tahoma" w:hAnsi="Tahoma" w:cs="Tahoma"/>
          <w:sz w:val="24"/>
          <w:szCs w:val="24"/>
        </w:rPr>
        <w:t xml:space="preserve"> 18 d</w:t>
      </w:r>
      <w:r w:rsidRPr="002F2B05">
        <w:rPr>
          <w:rFonts w:ascii="Tahoma" w:eastAsia="Times New Roman" w:hAnsi="Tahoma" w:cs="Tahoma"/>
          <w:sz w:val="24"/>
          <w:szCs w:val="24"/>
          <w:lang w:val="es-ES" w:eastAsia="es-ES"/>
        </w:rPr>
        <w:t xml:space="preserve">el </w:t>
      </w:r>
      <w:r w:rsidRPr="002F2B05">
        <w:rPr>
          <w:rFonts w:ascii="Tahoma" w:eastAsia="Calibri" w:hAnsi="Tahoma" w:cs="Tahoma"/>
          <w:sz w:val="24"/>
          <w:szCs w:val="24"/>
        </w:rPr>
        <w:t>artículo 2.2.1.1.18.1 del Decreto 1076 de 2015 (artículo 1 del Decreto 1449 de 1977)</w:t>
      </w:r>
      <w:r w:rsidRPr="002F2B05">
        <w:rPr>
          <w:rFonts w:ascii="Tahoma" w:eastAsia="Calibri" w:hAnsi="Tahoma" w:cs="Tahoma"/>
          <w:bCs/>
          <w:color w:val="000000"/>
          <w:sz w:val="24"/>
          <w:szCs w:val="24"/>
          <w:shd w:val="clear" w:color="auto" w:fill="FFFFFF"/>
        </w:rPr>
        <w:t>, e</w:t>
      </w:r>
      <w:r w:rsidRPr="002F2B05">
        <w:rPr>
          <w:rFonts w:ascii="Tahoma" w:eastAsia="Calibri" w:hAnsi="Tahoma" w:cs="Tahoma"/>
          <w:sz w:val="24"/>
          <w:szCs w:val="24"/>
        </w:rPr>
        <w:t xml:space="preserve">l concesionario deberá: </w:t>
      </w:r>
    </w:p>
    <w:p w:rsidR="002F2B05" w:rsidRPr="002F2B05" w:rsidRDefault="002F2B05" w:rsidP="002F2B05">
      <w:pPr>
        <w:spacing w:after="0" w:line="240" w:lineRule="auto"/>
        <w:contextualSpacing/>
        <w:jc w:val="both"/>
        <w:rPr>
          <w:rFonts w:ascii="Tahoma" w:eastAsia="Times New Roman" w:hAnsi="Tahoma" w:cs="Tahoma"/>
          <w:color w:val="000000"/>
          <w:sz w:val="24"/>
          <w:szCs w:val="24"/>
          <w:lang w:val="es-MX" w:eastAsia="es-MX"/>
        </w:rPr>
      </w:pPr>
    </w:p>
    <w:p w:rsidR="002F2B05" w:rsidRPr="002F2B05" w:rsidRDefault="002F2B05" w:rsidP="002F2B05">
      <w:pPr>
        <w:numPr>
          <w:ilvl w:val="0"/>
          <w:numId w:val="3"/>
        </w:numPr>
        <w:shd w:val="clear" w:color="auto" w:fill="FFFFFF"/>
        <w:spacing w:after="0" w:line="240" w:lineRule="auto"/>
        <w:jc w:val="both"/>
        <w:rPr>
          <w:rFonts w:ascii="Tahoma" w:eastAsia="Times New Roman" w:hAnsi="Tahoma" w:cs="Tahoma"/>
          <w:color w:val="000000"/>
          <w:sz w:val="24"/>
          <w:szCs w:val="24"/>
          <w:lang w:val="es-MX" w:eastAsia="es-MX"/>
        </w:rPr>
      </w:pPr>
      <w:r w:rsidRPr="002F2B05">
        <w:rPr>
          <w:rFonts w:ascii="Tahoma" w:eastAsia="Times New Roman" w:hAnsi="Tahoma" w:cs="Tahoma"/>
          <w:color w:val="000000"/>
          <w:sz w:val="24"/>
          <w:szCs w:val="24"/>
          <w:lang w:val="es-MX" w:eastAsia="es-MX"/>
        </w:rPr>
        <w:t>No incorporar en las aguas cuerpos o sustancias sólidas, líquidas o gaseosas, tales como basuras, desechos, desperdicios o cualquier sustancia tóxica, o lavar en ellas utensilios, empaques o envases que los contengan o hayan contenido.</w:t>
      </w:r>
    </w:p>
    <w:p w:rsidR="002F2B05" w:rsidRPr="002F2B05" w:rsidRDefault="002F2B05" w:rsidP="002F2B05">
      <w:pPr>
        <w:numPr>
          <w:ilvl w:val="0"/>
          <w:numId w:val="3"/>
        </w:numPr>
        <w:shd w:val="clear" w:color="auto" w:fill="FFFFFF"/>
        <w:spacing w:after="0" w:line="240" w:lineRule="auto"/>
        <w:jc w:val="both"/>
        <w:rPr>
          <w:rFonts w:ascii="Tahoma" w:eastAsia="Times New Roman" w:hAnsi="Tahoma" w:cs="Tahoma"/>
          <w:color w:val="000000"/>
          <w:sz w:val="24"/>
          <w:szCs w:val="24"/>
          <w:lang w:val="es-MX" w:eastAsia="es-MX"/>
        </w:rPr>
      </w:pPr>
      <w:r w:rsidRPr="002F2B05">
        <w:rPr>
          <w:rFonts w:ascii="Tahoma" w:eastAsia="Times New Roman" w:hAnsi="Tahoma" w:cs="Tahoma"/>
          <w:color w:val="000000"/>
          <w:sz w:val="24"/>
          <w:szCs w:val="24"/>
          <w:lang w:val="es-MX" w:eastAsia="es-MX"/>
        </w:rPr>
        <w:t>No provocar la alteración del flujo natural de las aguas o el cambio de su lecho o cauce como resultado de la construcción o desarrollo de actividades no amparadas por la concesión de agua.</w:t>
      </w:r>
    </w:p>
    <w:p w:rsidR="002F2B05" w:rsidRPr="002F2B05" w:rsidRDefault="002F2B05" w:rsidP="002F2B05">
      <w:pPr>
        <w:numPr>
          <w:ilvl w:val="0"/>
          <w:numId w:val="3"/>
        </w:numPr>
        <w:shd w:val="clear" w:color="auto" w:fill="FFFFFF"/>
        <w:spacing w:after="0" w:line="240" w:lineRule="auto"/>
        <w:jc w:val="both"/>
        <w:rPr>
          <w:rFonts w:ascii="Tahoma" w:eastAsia="Times New Roman" w:hAnsi="Tahoma" w:cs="Tahoma"/>
          <w:color w:val="000000"/>
          <w:sz w:val="24"/>
          <w:szCs w:val="24"/>
          <w:lang w:val="es-MX" w:eastAsia="es-MX"/>
        </w:rPr>
      </w:pPr>
      <w:r w:rsidRPr="002F2B05">
        <w:rPr>
          <w:rFonts w:ascii="Tahoma" w:eastAsia="Times New Roman" w:hAnsi="Tahoma" w:cs="Tahoma"/>
          <w:color w:val="000000"/>
          <w:sz w:val="24"/>
          <w:szCs w:val="24"/>
          <w:lang w:val="es-MX" w:eastAsia="es-MX"/>
        </w:rPr>
        <w:t xml:space="preserve">Aprovechar las aguas con eficiencia y economía. </w:t>
      </w:r>
    </w:p>
    <w:p w:rsidR="002F2B05" w:rsidRPr="002F2B05" w:rsidRDefault="002F2B05" w:rsidP="002F2B05">
      <w:pPr>
        <w:numPr>
          <w:ilvl w:val="0"/>
          <w:numId w:val="3"/>
        </w:numPr>
        <w:shd w:val="clear" w:color="auto" w:fill="FFFFFF"/>
        <w:spacing w:after="0" w:line="240" w:lineRule="auto"/>
        <w:jc w:val="both"/>
        <w:rPr>
          <w:rFonts w:ascii="Tahoma" w:eastAsia="Times New Roman" w:hAnsi="Tahoma" w:cs="Tahoma"/>
          <w:color w:val="000000"/>
          <w:sz w:val="24"/>
          <w:szCs w:val="24"/>
          <w:lang w:val="es-MX" w:eastAsia="es-MX"/>
        </w:rPr>
      </w:pPr>
      <w:r w:rsidRPr="002F2B05">
        <w:rPr>
          <w:rFonts w:ascii="Tahoma" w:eastAsia="Times New Roman" w:hAnsi="Tahoma" w:cs="Tahoma"/>
          <w:color w:val="000000"/>
          <w:sz w:val="24"/>
          <w:szCs w:val="24"/>
          <w:lang w:val="es-MX" w:eastAsia="es-MX"/>
        </w:rPr>
        <w:t>No utilizar mayor cantidad de agua que la otorgada en la concesión.</w:t>
      </w:r>
    </w:p>
    <w:p w:rsidR="002F2B05" w:rsidRPr="002F2B05" w:rsidRDefault="002F2B05" w:rsidP="002F2B05">
      <w:pPr>
        <w:numPr>
          <w:ilvl w:val="0"/>
          <w:numId w:val="3"/>
        </w:numPr>
        <w:shd w:val="clear" w:color="auto" w:fill="FFFFFF"/>
        <w:spacing w:after="0" w:line="240" w:lineRule="auto"/>
        <w:jc w:val="both"/>
        <w:rPr>
          <w:rFonts w:ascii="Tahoma" w:eastAsia="Times New Roman" w:hAnsi="Tahoma" w:cs="Tahoma"/>
          <w:color w:val="000000"/>
          <w:sz w:val="24"/>
          <w:szCs w:val="24"/>
          <w:lang w:val="es-MX" w:eastAsia="es-MX"/>
        </w:rPr>
      </w:pPr>
      <w:r w:rsidRPr="002F2B05">
        <w:rPr>
          <w:rFonts w:ascii="Tahoma" w:eastAsia="Times New Roman" w:hAnsi="Tahoma" w:cs="Tahoma"/>
          <w:color w:val="000000"/>
          <w:sz w:val="24"/>
          <w:szCs w:val="24"/>
          <w:lang w:val="es-MX" w:eastAsia="es-MX"/>
        </w:rPr>
        <w:t>Construir y mantener las instalaciones y obras hidráulicas en las condiciones adecuadas.</w:t>
      </w:r>
    </w:p>
    <w:p w:rsidR="002F2B05" w:rsidRPr="002F2B05" w:rsidRDefault="002F2B05" w:rsidP="002F2B05">
      <w:pPr>
        <w:numPr>
          <w:ilvl w:val="0"/>
          <w:numId w:val="3"/>
        </w:numPr>
        <w:shd w:val="clear" w:color="auto" w:fill="FFFFFF"/>
        <w:spacing w:after="0" w:line="240" w:lineRule="auto"/>
        <w:jc w:val="both"/>
        <w:rPr>
          <w:rFonts w:ascii="Tahoma" w:eastAsia="Times New Roman" w:hAnsi="Tahoma" w:cs="Tahoma"/>
          <w:color w:val="000000"/>
          <w:sz w:val="24"/>
          <w:szCs w:val="24"/>
          <w:lang w:val="es-MX" w:eastAsia="es-MX"/>
        </w:rPr>
      </w:pPr>
      <w:r w:rsidRPr="002F2B05">
        <w:rPr>
          <w:rFonts w:ascii="Tahoma" w:eastAsia="Times New Roman" w:hAnsi="Tahoma" w:cs="Tahoma"/>
          <w:color w:val="000000"/>
          <w:sz w:val="24"/>
          <w:szCs w:val="24"/>
          <w:lang w:val="es-MX" w:eastAsia="es-MX"/>
        </w:rPr>
        <w:t>Conservar en buen estado el cauce, controlar los residuos de fertilizantes, con el fin de mantener el flujo normal de las aguas.</w:t>
      </w:r>
    </w:p>
    <w:p w:rsidR="002F2B05" w:rsidRPr="002F2B05" w:rsidRDefault="002F2B05" w:rsidP="002F2B05">
      <w:pPr>
        <w:spacing w:after="0" w:line="240" w:lineRule="auto"/>
        <w:ind w:left="720"/>
        <w:contextualSpacing/>
        <w:jc w:val="both"/>
        <w:rPr>
          <w:rFonts w:ascii="Tahoma" w:eastAsia="Times New Roman" w:hAnsi="Tahoma" w:cs="Tahoma"/>
          <w:color w:val="000000"/>
          <w:sz w:val="24"/>
          <w:szCs w:val="24"/>
          <w:lang w:val="es-MX" w:eastAsia="es-MX"/>
        </w:rPr>
      </w:pPr>
    </w:p>
    <w:p w:rsidR="002F2B05" w:rsidRPr="002F2B05" w:rsidRDefault="002F2B05" w:rsidP="002F2B05">
      <w:pPr>
        <w:numPr>
          <w:ilvl w:val="0"/>
          <w:numId w:val="6"/>
        </w:numPr>
        <w:spacing w:after="0" w:line="240" w:lineRule="auto"/>
        <w:contextualSpacing/>
        <w:jc w:val="both"/>
        <w:rPr>
          <w:rFonts w:ascii="Tahoma" w:eastAsia="Times New Roman" w:hAnsi="Tahoma" w:cs="Tahoma"/>
          <w:color w:val="000000"/>
          <w:sz w:val="24"/>
          <w:szCs w:val="24"/>
          <w:lang w:val="es-MX" w:eastAsia="es-MX"/>
        </w:rPr>
      </w:pPr>
      <w:r w:rsidRPr="002F2B05">
        <w:rPr>
          <w:rFonts w:ascii="Tahoma" w:hAnsi="Tahoma" w:cs="Tahoma"/>
          <w:sz w:val="24"/>
          <w:szCs w:val="24"/>
        </w:rPr>
        <w:t>En caso de requerir modificaciones se deberá informar a la Corporación Autónoma Regional del Quindío para establecer la viabilidad de concederlas.</w:t>
      </w:r>
    </w:p>
    <w:p w:rsidR="002F2B05" w:rsidRPr="002F2B05" w:rsidRDefault="002F2B05" w:rsidP="002F2B05">
      <w:pPr>
        <w:spacing w:after="0" w:line="240" w:lineRule="auto"/>
        <w:ind w:left="360"/>
        <w:contextualSpacing/>
        <w:jc w:val="both"/>
        <w:rPr>
          <w:rFonts w:ascii="Tahoma" w:eastAsia="Times New Roman" w:hAnsi="Tahoma" w:cs="Tahoma"/>
          <w:color w:val="000000"/>
          <w:sz w:val="24"/>
          <w:szCs w:val="24"/>
          <w:lang w:val="es-MX" w:eastAsia="es-MX"/>
        </w:rPr>
      </w:pPr>
    </w:p>
    <w:p w:rsidR="002F2B05" w:rsidRPr="002F2B05" w:rsidRDefault="002F2B05" w:rsidP="002F2B05">
      <w:pPr>
        <w:numPr>
          <w:ilvl w:val="0"/>
          <w:numId w:val="6"/>
        </w:numPr>
        <w:spacing w:after="0" w:line="240" w:lineRule="auto"/>
        <w:contextualSpacing/>
        <w:jc w:val="both"/>
        <w:rPr>
          <w:rFonts w:ascii="Tahoma" w:eastAsia="Times New Roman" w:hAnsi="Tahoma" w:cs="Tahoma"/>
          <w:color w:val="000000"/>
          <w:sz w:val="24"/>
          <w:szCs w:val="24"/>
          <w:lang w:val="es-MX" w:eastAsia="es-MX"/>
        </w:rPr>
      </w:pPr>
      <w:r w:rsidRPr="002F2B05">
        <w:rPr>
          <w:rFonts w:ascii="Tahoma" w:hAnsi="Tahoma" w:cs="Tahoma"/>
          <w:sz w:val="24"/>
          <w:szCs w:val="24"/>
        </w:rPr>
        <w:t xml:space="preserve">El agua otorgada en concesión es única y exclusivamente para uso doméstico, cualquier uso diferente al otorgado se considera incumplimiento de las obligaciones de la concesión y podrá dar inicio a actuaciones de tipo sancionatorio.  </w:t>
      </w:r>
    </w:p>
    <w:p w:rsidR="002F2B05" w:rsidRPr="002F2B05" w:rsidRDefault="002F2B05" w:rsidP="002F2B05">
      <w:pPr>
        <w:spacing w:after="0" w:line="240" w:lineRule="auto"/>
        <w:ind w:left="360"/>
        <w:contextualSpacing/>
        <w:jc w:val="both"/>
        <w:rPr>
          <w:rFonts w:ascii="Tahoma" w:eastAsia="Times New Roman" w:hAnsi="Tahoma" w:cs="Tahoma"/>
          <w:color w:val="000000"/>
          <w:sz w:val="24"/>
          <w:szCs w:val="24"/>
          <w:lang w:val="es-MX" w:eastAsia="es-MX"/>
        </w:rPr>
      </w:pPr>
    </w:p>
    <w:p w:rsidR="002F2B05" w:rsidRPr="002F2B05" w:rsidRDefault="002F2B05" w:rsidP="002F2B05">
      <w:pPr>
        <w:numPr>
          <w:ilvl w:val="0"/>
          <w:numId w:val="6"/>
        </w:numPr>
        <w:spacing w:after="0" w:line="240" w:lineRule="auto"/>
        <w:contextualSpacing/>
        <w:jc w:val="both"/>
        <w:rPr>
          <w:rFonts w:ascii="Tahoma" w:eastAsia="Times New Roman" w:hAnsi="Tahoma" w:cs="Tahoma"/>
          <w:color w:val="000000"/>
          <w:sz w:val="24"/>
          <w:szCs w:val="24"/>
          <w:lang w:val="es-MX" w:eastAsia="es-MX"/>
        </w:rPr>
      </w:pPr>
      <w:r w:rsidRPr="002F2B05">
        <w:rPr>
          <w:rFonts w:ascii="Tahoma" w:eastAsia="Calibri" w:hAnsi="Tahoma" w:cs="Tahoma"/>
          <w:sz w:val="24"/>
          <w:szCs w:val="24"/>
        </w:rPr>
        <w:t>El Concesionario deberá, dar cumplimiento al Artículo 2.2.1.1.18.2. del Decreto 1076 de 2015 (Artículo 3, Decreto 1449/1977), con relación a:</w:t>
      </w:r>
    </w:p>
    <w:p w:rsidR="002F2B05" w:rsidRPr="002F2B05" w:rsidRDefault="002F2B05" w:rsidP="002F2B05">
      <w:pPr>
        <w:shd w:val="clear" w:color="auto" w:fill="FFFFFF"/>
        <w:spacing w:after="0" w:line="240" w:lineRule="auto"/>
        <w:ind w:left="708"/>
        <w:rPr>
          <w:rFonts w:ascii="Tahoma" w:eastAsia="Calibri" w:hAnsi="Tahoma" w:cs="Tahoma"/>
          <w:sz w:val="24"/>
          <w:szCs w:val="24"/>
          <w:lang w:val="es-MX"/>
        </w:rPr>
      </w:pPr>
    </w:p>
    <w:p w:rsidR="002F2B05" w:rsidRPr="002F2B05" w:rsidRDefault="002F2B05" w:rsidP="002F2B05">
      <w:pPr>
        <w:shd w:val="clear" w:color="auto" w:fill="FFFFFF"/>
        <w:spacing w:after="0" w:line="240" w:lineRule="auto"/>
        <w:ind w:left="708"/>
        <w:jc w:val="both"/>
        <w:rPr>
          <w:rFonts w:ascii="Tahoma" w:eastAsia="Calibri" w:hAnsi="Tahoma" w:cs="Tahoma"/>
          <w:i/>
          <w:sz w:val="24"/>
          <w:szCs w:val="24"/>
        </w:rPr>
      </w:pPr>
      <w:r w:rsidRPr="002F2B05">
        <w:rPr>
          <w:rFonts w:ascii="Tahoma" w:eastAsia="Calibri" w:hAnsi="Tahoma" w:cs="Tahoma"/>
          <w:i/>
          <w:sz w:val="24"/>
          <w:szCs w:val="24"/>
        </w:rPr>
        <w:t>“</w:t>
      </w:r>
      <w:proofErr w:type="gramStart"/>
      <w:r w:rsidRPr="002F2B05">
        <w:rPr>
          <w:rFonts w:ascii="Tahoma" w:eastAsia="Calibri" w:hAnsi="Tahoma" w:cs="Tahoma"/>
          <w:i/>
          <w:sz w:val="24"/>
          <w:szCs w:val="24"/>
        </w:rPr>
        <w:t>1.Mantener</w:t>
      </w:r>
      <w:proofErr w:type="gramEnd"/>
      <w:r w:rsidRPr="002F2B05">
        <w:rPr>
          <w:rFonts w:ascii="Tahoma" w:eastAsia="Calibri" w:hAnsi="Tahoma" w:cs="Tahoma"/>
          <w:i/>
          <w:sz w:val="24"/>
          <w:szCs w:val="24"/>
        </w:rPr>
        <w:t xml:space="preserve"> en cobertura boscosa dentro del predio las áreas forestales protectoras.</w:t>
      </w:r>
    </w:p>
    <w:p w:rsidR="002F2B05" w:rsidRPr="002F2B05" w:rsidRDefault="002F2B05" w:rsidP="002F2B05">
      <w:pPr>
        <w:shd w:val="clear" w:color="auto" w:fill="FFFFFF"/>
        <w:spacing w:after="0" w:line="240" w:lineRule="auto"/>
        <w:ind w:left="708"/>
        <w:jc w:val="both"/>
        <w:rPr>
          <w:rFonts w:ascii="Tahoma" w:eastAsia="Calibri" w:hAnsi="Tahoma" w:cs="Tahoma"/>
          <w:i/>
          <w:sz w:val="24"/>
          <w:szCs w:val="24"/>
        </w:rPr>
      </w:pPr>
    </w:p>
    <w:p w:rsidR="002F2B05" w:rsidRPr="002F2B05" w:rsidRDefault="002F2B05" w:rsidP="002F2B05">
      <w:pPr>
        <w:shd w:val="clear" w:color="auto" w:fill="FFFFFF"/>
        <w:spacing w:after="0" w:line="240" w:lineRule="auto"/>
        <w:ind w:left="708"/>
        <w:jc w:val="both"/>
        <w:rPr>
          <w:rFonts w:ascii="Tahoma" w:eastAsia="Times New Roman" w:hAnsi="Tahoma" w:cs="Tahoma"/>
          <w:i/>
          <w:color w:val="444444"/>
          <w:sz w:val="24"/>
          <w:szCs w:val="24"/>
          <w:lang w:eastAsia="es-CO"/>
        </w:rPr>
      </w:pPr>
      <w:r w:rsidRPr="002F2B05">
        <w:rPr>
          <w:rFonts w:ascii="Tahoma" w:eastAsia="Calibri" w:hAnsi="Tahoma" w:cs="Tahoma"/>
          <w:i/>
          <w:sz w:val="24"/>
          <w:szCs w:val="24"/>
        </w:rPr>
        <w:t>Se entiende por áreas forestales protectoras:</w:t>
      </w:r>
      <w:r w:rsidRPr="002F2B05">
        <w:rPr>
          <w:rFonts w:ascii="Tahoma" w:eastAsia="Times New Roman" w:hAnsi="Tahoma" w:cs="Tahoma"/>
          <w:i/>
          <w:color w:val="000000"/>
          <w:sz w:val="24"/>
          <w:szCs w:val="24"/>
          <w:lang w:eastAsia="es-CO"/>
        </w:rPr>
        <w:t> </w:t>
      </w:r>
    </w:p>
    <w:p w:rsidR="002F2B05" w:rsidRPr="002F2B05" w:rsidRDefault="002F2B05" w:rsidP="002F2B05">
      <w:pPr>
        <w:numPr>
          <w:ilvl w:val="0"/>
          <w:numId w:val="4"/>
        </w:numPr>
        <w:shd w:val="clear" w:color="auto" w:fill="FFFFFF"/>
        <w:spacing w:after="0" w:line="240" w:lineRule="auto"/>
        <w:jc w:val="both"/>
        <w:rPr>
          <w:rFonts w:ascii="Tahoma" w:eastAsia="Times New Roman" w:hAnsi="Tahoma" w:cs="Tahoma"/>
          <w:i/>
          <w:sz w:val="24"/>
          <w:szCs w:val="24"/>
          <w:lang w:eastAsia="es-CO"/>
        </w:rPr>
      </w:pPr>
      <w:r w:rsidRPr="002F2B05">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2F2B05" w:rsidRPr="002F2B05" w:rsidRDefault="002F2B05" w:rsidP="002F2B05">
      <w:pPr>
        <w:numPr>
          <w:ilvl w:val="0"/>
          <w:numId w:val="4"/>
        </w:numPr>
        <w:shd w:val="clear" w:color="auto" w:fill="FFFFFF"/>
        <w:spacing w:after="0" w:line="240" w:lineRule="auto"/>
        <w:jc w:val="both"/>
        <w:rPr>
          <w:rFonts w:ascii="Tahoma" w:eastAsia="Times New Roman" w:hAnsi="Tahoma" w:cs="Tahoma"/>
          <w:i/>
          <w:sz w:val="24"/>
          <w:szCs w:val="24"/>
          <w:lang w:eastAsia="es-CO"/>
        </w:rPr>
      </w:pPr>
      <w:r w:rsidRPr="002F2B05">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2F2B05" w:rsidRPr="002F2B05" w:rsidRDefault="002F2B05" w:rsidP="002F2B05">
      <w:pPr>
        <w:numPr>
          <w:ilvl w:val="0"/>
          <w:numId w:val="4"/>
        </w:numPr>
        <w:shd w:val="clear" w:color="auto" w:fill="FFFFFF"/>
        <w:spacing w:after="0" w:line="240" w:lineRule="auto"/>
        <w:jc w:val="both"/>
        <w:rPr>
          <w:rFonts w:ascii="Tahoma" w:eastAsia="Times New Roman" w:hAnsi="Tahoma" w:cs="Tahoma"/>
          <w:i/>
          <w:sz w:val="24"/>
          <w:szCs w:val="24"/>
          <w:lang w:eastAsia="es-CO"/>
        </w:rPr>
      </w:pPr>
      <w:r w:rsidRPr="002F2B05">
        <w:rPr>
          <w:rFonts w:ascii="Tahoma" w:eastAsia="Times New Roman" w:hAnsi="Tahoma" w:cs="Tahoma"/>
          <w:i/>
          <w:iCs/>
          <w:sz w:val="24"/>
          <w:szCs w:val="24"/>
          <w:lang w:eastAsia="es-CO"/>
        </w:rPr>
        <w:t>Los terrenos con pendientes superiores al 100% (45).</w:t>
      </w:r>
    </w:p>
    <w:p w:rsidR="002F2B05" w:rsidRPr="002F2B05" w:rsidRDefault="002F2B05" w:rsidP="002F2B05">
      <w:pPr>
        <w:shd w:val="clear" w:color="auto" w:fill="FFFFFF"/>
        <w:spacing w:after="0" w:line="240" w:lineRule="auto"/>
        <w:ind w:left="1068"/>
        <w:jc w:val="both"/>
        <w:rPr>
          <w:rFonts w:ascii="Tahoma" w:eastAsia="Times New Roman" w:hAnsi="Tahoma" w:cs="Tahoma"/>
          <w:i/>
          <w:color w:val="444444"/>
          <w:sz w:val="24"/>
          <w:szCs w:val="24"/>
          <w:lang w:eastAsia="es-CO"/>
        </w:rPr>
      </w:pPr>
    </w:p>
    <w:p w:rsidR="002F2B05" w:rsidRPr="002F2B05" w:rsidRDefault="002F2B05" w:rsidP="002F2B05">
      <w:pPr>
        <w:spacing w:after="0" w:line="240" w:lineRule="auto"/>
        <w:ind w:left="708"/>
        <w:jc w:val="both"/>
        <w:rPr>
          <w:rFonts w:ascii="Tahoma" w:eastAsia="Calibri" w:hAnsi="Tahoma" w:cs="Tahoma"/>
          <w:i/>
          <w:sz w:val="24"/>
          <w:szCs w:val="24"/>
          <w:lang w:eastAsia="es-CO"/>
        </w:rPr>
      </w:pPr>
      <w:r w:rsidRPr="002F2B05">
        <w:rPr>
          <w:rFonts w:ascii="Tahoma" w:eastAsia="Calibri" w:hAnsi="Tahoma" w:cs="Tahoma"/>
          <w:i/>
          <w:sz w:val="24"/>
          <w:szCs w:val="24"/>
          <w:lang w:eastAsia="es-CO"/>
        </w:rPr>
        <w:t>2. Proteger los ejemplares de especies de la flora silvestre vedadas que existan dentro del predio.</w:t>
      </w:r>
    </w:p>
    <w:p w:rsidR="002F2B05" w:rsidRPr="002F2B05" w:rsidRDefault="002F2B05" w:rsidP="002F2B05">
      <w:pPr>
        <w:spacing w:after="0" w:line="240" w:lineRule="auto"/>
        <w:jc w:val="both"/>
        <w:rPr>
          <w:rFonts w:ascii="Tahoma" w:eastAsia="Calibri" w:hAnsi="Tahoma" w:cs="Tahoma"/>
          <w:i/>
          <w:sz w:val="24"/>
          <w:szCs w:val="24"/>
          <w:lang w:eastAsia="es-CO"/>
        </w:rPr>
      </w:pPr>
    </w:p>
    <w:p w:rsidR="002F2B05" w:rsidRPr="002F2B05" w:rsidRDefault="002F2B05" w:rsidP="002F2B05">
      <w:pPr>
        <w:spacing w:after="0" w:line="240" w:lineRule="auto"/>
        <w:ind w:left="708"/>
        <w:jc w:val="both"/>
        <w:rPr>
          <w:rFonts w:ascii="Tahoma" w:eastAsia="Calibri" w:hAnsi="Tahoma" w:cs="Tahoma"/>
          <w:i/>
          <w:sz w:val="24"/>
          <w:szCs w:val="24"/>
          <w:lang w:eastAsia="es-CO"/>
        </w:rPr>
      </w:pPr>
      <w:r w:rsidRPr="002F2B05">
        <w:rPr>
          <w:rFonts w:ascii="Tahoma" w:eastAsia="Calibri" w:hAnsi="Tahoma" w:cs="Tahoma"/>
          <w:i/>
          <w:sz w:val="24"/>
          <w:szCs w:val="24"/>
          <w:lang w:eastAsia="es-CO"/>
        </w:rPr>
        <w:t>3. Cumplir las disposiciones relacionadas con la prevención de incendios, de plagas forestales y con el control de quemas”</w:t>
      </w:r>
    </w:p>
    <w:p w:rsidR="002F2B05" w:rsidRPr="002F2B05" w:rsidRDefault="002F2B05" w:rsidP="002F2B05">
      <w:pPr>
        <w:spacing w:after="0" w:line="240" w:lineRule="auto"/>
        <w:ind w:left="360"/>
        <w:contextualSpacing/>
        <w:jc w:val="both"/>
        <w:rPr>
          <w:rFonts w:ascii="Tahoma" w:hAnsi="Tahoma" w:cs="Tahoma"/>
          <w:sz w:val="24"/>
          <w:szCs w:val="24"/>
        </w:rPr>
      </w:pPr>
    </w:p>
    <w:p w:rsidR="002F2B05" w:rsidRPr="002F2B05" w:rsidRDefault="002F2B05" w:rsidP="002F2B05">
      <w:pPr>
        <w:pStyle w:val="Prrafodelista"/>
        <w:numPr>
          <w:ilvl w:val="0"/>
          <w:numId w:val="6"/>
        </w:numPr>
        <w:suppressAutoHyphens w:val="0"/>
        <w:jc w:val="both"/>
        <w:rPr>
          <w:rFonts w:ascii="Tahoma" w:hAnsi="Tahoma" w:cs="Tahoma"/>
        </w:rPr>
      </w:pPr>
      <w:r w:rsidRPr="002F2B05">
        <w:rPr>
          <w:rFonts w:ascii="Tahoma" w:hAnsi="Tahoma" w:cs="Tahoma"/>
        </w:rPr>
        <w:t xml:space="preserve">La concesionaria deberá dejar un caudal ecológico de la fuente a fin de garantizar el sostenimiento de </w:t>
      </w:r>
      <w:r w:rsidRPr="002F2B05">
        <w:rPr>
          <w:rFonts w:ascii="Tahoma" w:hAnsi="Tahoma" w:cs="Tahoma"/>
        </w:rPr>
        <w:lastRenderedPageBreak/>
        <w:t>los ecosistemas aguas abajo, así como garantizar este recurso a posibles usuarios que en un futuro requieran del líquido.</w:t>
      </w:r>
    </w:p>
    <w:p w:rsidR="002F2B05" w:rsidRPr="002F2B05" w:rsidRDefault="002F2B05" w:rsidP="002F2B05">
      <w:pPr>
        <w:pStyle w:val="Prrafodelista"/>
        <w:ind w:left="360"/>
        <w:jc w:val="both"/>
        <w:rPr>
          <w:rFonts w:ascii="Tahoma" w:hAnsi="Tahoma" w:cs="Tahoma"/>
        </w:rPr>
      </w:pPr>
    </w:p>
    <w:p w:rsidR="002F2B05" w:rsidRPr="002F2B05" w:rsidRDefault="002F2B05" w:rsidP="002F2B05">
      <w:pPr>
        <w:pStyle w:val="Sinespaciado"/>
        <w:numPr>
          <w:ilvl w:val="0"/>
          <w:numId w:val="6"/>
        </w:numPr>
        <w:jc w:val="both"/>
        <w:rPr>
          <w:rFonts w:ascii="Tahoma" w:hAnsi="Tahoma" w:cs="Tahoma"/>
          <w:sz w:val="24"/>
          <w:szCs w:val="24"/>
        </w:rPr>
      </w:pPr>
      <w:r w:rsidRPr="002F2B05">
        <w:rPr>
          <w:rFonts w:ascii="Tahoma" w:hAnsi="Tahoma" w:cs="Tahoma"/>
          <w:sz w:val="24"/>
          <w:szCs w:val="24"/>
        </w:rPr>
        <w:t>Dejar un caudal ambiental mínimo del 50% de la fuente a fin de garantizar el sostenimiento de los ecosistemas hidrobiológico aguas abajo.</w:t>
      </w:r>
      <w:r w:rsidRPr="002F2B05">
        <w:rPr>
          <w:rFonts w:ascii="Tahoma" w:hAnsi="Tahoma" w:cs="Tahoma"/>
          <w:bCs/>
          <w:sz w:val="24"/>
          <w:szCs w:val="24"/>
        </w:rPr>
        <w:t xml:space="preserve"> </w:t>
      </w:r>
    </w:p>
    <w:p w:rsidR="002F2B05" w:rsidRPr="002F2B05" w:rsidRDefault="002F2B05" w:rsidP="002F2B05">
      <w:pPr>
        <w:pStyle w:val="Prrafodelista"/>
        <w:ind w:left="360"/>
        <w:jc w:val="both"/>
        <w:rPr>
          <w:rFonts w:ascii="Tahoma" w:eastAsiaTheme="minorHAnsi" w:hAnsi="Tahoma" w:cs="Tahoma"/>
        </w:rPr>
      </w:pPr>
    </w:p>
    <w:p w:rsidR="002F2B05" w:rsidRPr="002F2B05" w:rsidRDefault="002F2B05" w:rsidP="002F2B05">
      <w:pPr>
        <w:pStyle w:val="Prrafodelista"/>
        <w:numPr>
          <w:ilvl w:val="0"/>
          <w:numId w:val="6"/>
        </w:numPr>
        <w:suppressAutoHyphens w:val="0"/>
        <w:jc w:val="both"/>
        <w:rPr>
          <w:rFonts w:ascii="Tahoma" w:eastAsiaTheme="minorHAnsi" w:hAnsi="Tahoma" w:cs="Tahoma"/>
        </w:rPr>
      </w:pPr>
      <w:r w:rsidRPr="002F2B05">
        <w:rPr>
          <w:rFonts w:ascii="Tahoma" w:eastAsia="Calibri" w:hAnsi="Tahoma" w:cs="Tahoma"/>
        </w:rPr>
        <w:t>Es necesario realizar un mantenimiento periódico de los componentes del sistema de abastecimiento y realizar seguimiento a los caudales extraídos en cuanto a cantidad y calidad del recurso.</w:t>
      </w:r>
    </w:p>
    <w:p w:rsidR="002F2B05" w:rsidRPr="002F2B05" w:rsidRDefault="002F2B05" w:rsidP="002F2B05">
      <w:pPr>
        <w:pStyle w:val="Prrafodelista"/>
        <w:rPr>
          <w:rFonts w:ascii="Tahoma" w:eastAsia="Calibri" w:hAnsi="Tahoma" w:cs="Tahoma"/>
        </w:rPr>
      </w:pPr>
    </w:p>
    <w:p w:rsidR="002F2B05" w:rsidRPr="002F2B05" w:rsidRDefault="002F2B05" w:rsidP="002F2B05">
      <w:pPr>
        <w:pStyle w:val="Prrafodelista"/>
        <w:numPr>
          <w:ilvl w:val="0"/>
          <w:numId w:val="6"/>
        </w:numPr>
        <w:suppressAutoHyphens w:val="0"/>
        <w:jc w:val="both"/>
        <w:rPr>
          <w:rFonts w:ascii="Tahoma" w:eastAsiaTheme="minorHAnsi" w:hAnsi="Tahoma" w:cs="Tahoma"/>
        </w:rPr>
      </w:pPr>
      <w:r w:rsidRPr="002F2B05">
        <w:rPr>
          <w:rFonts w:ascii="Tahoma" w:eastAsia="Calibri" w:hAnsi="Tahoma" w:cs="Tahoma"/>
        </w:rPr>
        <w:t xml:space="preserve">Instalar en el término de </w:t>
      </w:r>
      <w:r w:rsidRPr="002F2B05">
        <w:rPr>
          <w:rFonts w:ascii="Tahoma" w:eastAsia="Calibri" w:hAnsi="Tahoma" w:cs="Tahoma"/>
          <w:b/>
        </w:rPr>
        <w:t>seis</w:t>
      </w:r>
      <w:r w:rsidRPr="002F2B05">
        <w:rPr>
          <w:rFonts w:ascii="Tahoma" w:eastAsia="Calibri" w:hAnsi="Tahoma" w:cs="Tahoma"/>
        </w:rPr>
        <w:t xml:space="preserve"> </w:t>
      </w:r>
      <w:r w:rsidRPr="002F2B05">
        <w:rPr>
          <w:rFonts w:ascii="Tahoma" w:eastAsia="Calibri" w:hAnsi="Tahoma" w:cs="Tahoma"/>
          <w:b/>
        </w:rPr>
        <w:t>(06) meses, contados a partir de la fecha de ejecutoria de la presente resolución</w:t>
      </w:r>
      <w:r w:rsidRPr="002F2B05">
        <w:rPr>
          <w:rFonts w:ascii="Tahoma" w:eastAsia="Calibri" w:hAnsi="Tahoma" w:cs="Tahoma"/>
        </w:rPr>
        <w:t xml:space="preserve"> un sistema de medición para la concesión de aguas superficial, con el fin de determinar en cualquier momento el volumen de agua efectivamente captada. </w:t>
      </w:r>
    </w:p>
    <w:p w:rsidR="002F2B05" w:rsidRPr="002F2B05" w:rsidRDefault="002F2B05" w:rsidP="002F2B05">
      <w:pPr>
        <w:pStyle w:val="Prrafodelista"/>
        <w:rPr>
          <w:rFonts w:ascii="Tahoma" w:eastAsia="Calibri" w:hAnsi="Tahoma" w:cs="Tahoma"/>
        </w:rPr>
      </w:pPr>
    </w:p>
    <w:p w:rsidR="002F2B05" w:rsidRPr="002F2B05" w:rsidRDefault="002F2B05" w:rsidP="002F2B05">
      <w:pPr>
        <w:pStyle w:val="Prrafodelista"/>
        <w:numPr>
          <w:ilvl w:val="0"/>
          <w:numId w:val="6"/>
        </w:numPr>
        <w:suppressAutoHyphens w:val="0"/>
        <w:jc w:val="both"/>
        <w:rPr>
          <w:rFonts w:ascii="Tahoma" w:eastAsiaTheme="minorHAnsi" w:hAnsi="Tahoma" w:cs="Tahoma"/>
        </w:rPr>
      </w:pPr>
      <w:r w:rsidRPr="002F2B05">
        <w:rPr>
          <w:rFonts w:ascii="Tahoma" w:eastAsia="Calibri" w:hAnsi="Tahoma" w:cs="Tahoma"/>
        </w:rPr>
        <w:t xml:space="preserve">El concesionario deberá enviar mensualmente a esta Entidad los reportes de agua efectivamente captada. </w:t>
      </w:r>
    </w:p>
    <w:p w:rsidR="002F2B05" w:rsidRPr="002F2B05" w:rsidRDefault="002F2B05" w:rsidP="002F2B05">
      <w:pPr>
        <w:pStyle w:val="Prrafodelista"/>
        <w:rPr>
          <w:rFonts w:ascii="Tahoma" w:hAnsi="Tahoma" w:cs="Tahoma"/>
        </w:rPr>
      </w:pPr>
    </w:p>
    <w:p w:rsidR="002F2B05" w:rsidRPr="002F2B05" w:rsidRDefault="002F2B05" w:rsidP="002F2B05">
      <w:pPr>
        <w:pStyle w:val="Prrafodelista"/>
        <w:numPr>
          <w:ilvl w:val="0"/>
          <w:numId w:val="6"/>
        </w:numPr>
        <w:suppressAutoHyphens w:val="0"/>
        <w:jc w:val="both"/>
        <w:rPr>
          <w:rFonts w:ascii="Tahoma" w:eastAsiaTheme="minorHAnsi" w:hAnsi="Tahoma" w:cs="Tahoma"/>
        </w:rPr>
      </w:pPr>
      <w:r w:rsidRPr="002F2B05">
        <w:rPr>
          <w:rFonts w:ascii="Tahoma" w:hAnsi="Tahoma" w:cs="Tahoma"/>
        </w:rPr>
        <w:t>H</w:t>
      </w:r>
      <w:r w:rsidRPr="002F2B05">
        <w:rPr>
          <w:rFonts w:ascii="Tahoma" w:eastAsia="Calibri" w:hAnsi="Tahoma" w:cs="Tahoma"/>
        </w:rPr>
        <w:t>acer un uso eficiente y ahorro del agua, evitando desperdicios y fugas en el sistema hidráulico e instalaciones internas.</w:t>
      </w:r>
    </w:p>
    <w:p w:rsidR="002F2B05" w:rsidRPr="002F2B05" w:rsidRDefault="002F2B05" w:rsidP="002F2B05">
      <w:pPr>
        <w:pStyle w:val="Prrafodelista"/>
        <w:rPr>
          <w:rFonts w:ascii="Tahoma" w:eastAsia="Calibri" w:hAnsi="Tahoma" w:cs="Tahoma"/>
          <w:lang w:val="es-ES"/>
        </w:rPr>
      </w:pPr>
    </w:p>
    <w:p w:rsidR="002F2B05" w:rsidRPr="002F2B05" w:rsidRDefault="002F2B05" w:rsidP="002F2B05">
      <w:pPr>
        <w:pStyle w:val="Prrafodelista"/>
        <w:numPr>
          <w:ilvl w:val="0"/>
          <w:numId w:val="6"/>
        </w:numPr>
        <w:suppressAutoHyphens w:val="0"/>
        <w:jc w:val="both"/>
        <w:rPr>
          <w:rFonts w:ascii="Tahoma" w:eastAsiaTheme="minorHAnsi" w:hAnsi="Tahoma" w:cs="Tahoma"/>
        </w:rPr>
      </w:pPr>
      <w:r w:rsidRPr="002F2B05">
        <w:rPr>
          <w:rFonts w:ascii="Tahoma" w:eastAsia="Calibri" w:hAnsi="Tahoma" w:cs="Tahoma"/>
          <w:lang w:val="es-ES"/>
        </w:rPr>
        <w:t xml:space="preserve">El caudal otorgado de las fuentes hídricas, está sujeto a la disponibilidad del recurso hídrico, razón por la cual la Corporación Autónoma Regional del Quindío, no </w:t>
      </w:r>
      <w:r w:rsidRPr="002F2B05">
        <w:rPr>
          <w:rFonts w:ascii="Tahoma" w:eastAsia="Calibri" w:hAnsi="Tahoma" w:cs="Tahoma"/>
          <w:lang w:val="es-ES"/>
        </w:rPr>
        <w:lastRenderedPageBreak/>
        <w:t xml:space="preserve">es responsable cuando por causas de eventos de variabilidad climática no pueda garantizar el caudal otorgado. </w:t>
      </w:r>
    </w:p>
    <w:p w:rsidR="002F2B05" w:rsidRPr="002F2B05" w:rsidRDefault="002F2B05" w:rsidP="002F2B05">
      <w:pPr>
        <w:pStyle w:val="Prrafodelista"/>
        <w:rPr>
          <w:rFonts w:ascii="Tahoma" w:eastAsia="Calibri" w:hAnsi="Tahoma" w:cs="Tahoma"/>
        </w:rPr>
      </w:pPr>
    </w:p>
    <w:p w:rsidR="002F2B05" w:rsidRPr="002F2B05" w:rsidRDefault="002F2B05" w:rsidP="002F2B05">
      <w:pPr>
        <w:pStyle w:val="Prrafodelista"/>
        <w:numPr>
          <w:ilvl w:val="0"/>
          <w:numId w:val="6"/>
        </w:numPr>
        <w:suppressAutoHyphens w:val="0"/>
        <w:jc w:val="both"/>
        <w:rPr>
          <w:rFonts w:ascii="Tahoma" w:eastAsiaTheme="minorHAnsi" w:hAnsi="Tahoma" w:cs="Tahoma"/>
        </w:rPr>
      </w:pPr>
      <w:r w:rsidRPr="002F2B05">
        <w:rPr>
          <w:rFonts w:ascii="Tahoma" w:eastAsia="Calibri" w:hAnsi="Tahoma" w:cs="Tahoma"/>
        </w:rPr>
        <w:t>Tener en cuenta los principios de sostenibilidad y buenas prácticas ambientales.</w:t>
      </w:r>
    </w:p>
    <w:p w:rsidR="002F2B05" w:rsidRPr="002F2B05" w:rsidRDefault="002F2B05" w:rsidP="002F2B05">
      <w:pPr>
        <w:pStyle w:val="Prrafodelista"/>
        <w:rPr>
          <w:rFonts w:ascii="Tahoma" w:eastAsia="Calibri" w:hAnsi="Tahoma" w:cs="Tahoma"/>
        </w:rPr>
      </w:pPr>
    </w:p>
    <w:p w:rsidR="002F2B05" w:rsidRPr="002F2B05" w:rsidRDefault="002F2B05" w:rsidP="002F2B05">
      <w:pPr>
        <w:pStyle w:val="Prrafodelista"/>
        <w:numPr>
          <w:ilvl w:val="0"/>
          <w:numId w:val="6"/>
        </w:numPr>
        <w:suppressAutoHyphens w:val="0"/>
        <w:jc w:val="both"/>
        <w:rPr>
          <w:rFonts w:ascii="Tahoma" w:eastAsia="Calibri" w:hAnsi="Tahoma" w:cs="Tahoma"/>
          <w:lang w:val="es-ES"/>
        </w:rPr>
      </w:pPr>
      <w:r w:rsidRPr="002F2B05">
        <w:rPr>
          <w:rFonts w:ascii="Tahoma" w:hAnsi="Tahoma" w:cs="Tahoma"/>
          <w:bCs/>
        </w:rPr>
        <w:t>En el evento de requerir obras temporales o permanentes sobre el cauce, la concesionaria deberá tramitar el permiso de ocupación de cauce ante la Corporación Autónoma Regional del Quindío, de conformidad con el</w:t>
      </w:r>
      <w:r w:rsidRPr="002F2B05">
        <w:rPr>
          <w:rFonts w:ascii="Tahoma" w:hAnsi="Tahoma" w:cs="Tahoma"/>
        </w:rPr>
        <w:t xml:space="preserve"> artículo 2.2.3.2.12.1 y siguientes del</w:t>
      </w:r>
      <w:r w:rsidRPr="002F2B05">
        <w:rPr>
          <w:rFonts w:ascii="Tahoma" w:hAnsi="Tahoma" w:cs="Tahoma"/>
          <w:bCs/>
        </w:rPr>
        <w:t xml:space="preserve"> Decreto 1076 de 2015</w:t>
      </w:r>
      <w:r w:rsidRPr="002F2B05">
        <w:rPr>
          <w:rFonts w:ascii="Tahoma" w:hAnsi="Tahoma" w:cs="Tahoma"/>
        </w:rPr>
        <w:t xml:space="preserve"> (artículo 104 del Decreto 1541 de 1978)</w:t>
      </w:r>
      <w:r w:rsidRPr="002F2B05">
        <w:rPr>
          <w:rFonts w:ascii="Tahoma" w:hAnsi="Tahoma" w:cs="Tahoma"/>
          <w:bCs/>
        </w:rPr>
        <w:t xml:space="preserve"> y con </w:t>
      </w:r>
      <w:r w:rsidRPr="002F2B05">
        <w:rPr>
          <w:rFonts w:ascii="Tahoma" w:hAnsi="Tahoma" w:cs="Tahoma"/>
        </w:rPr>
        <w:t>el Decreto 2811 de 1974 que señala “…</w:t>
      </w:r>
      <w:r w:rsidRPr="002F2B05">
        <w:rPr>
          <w:rFonts w:ascii="Tahoma" w:hAnsi="Tahoma" w:cs="Tahoma"/>
          <w:i/>
        </w:rPr>
        <w:t>Quien pretenda construir obras que ocupen el cauce de una corriente o depósito de agua, deberá solicitar autorización</w:t>
      </w:r>
      <w:r w:rsidRPr="002F2B05">
        <w:rPr>
          <w:rFonts w:ascii="Tahoma" w:hAnsi="Tahoma" w:cs="Tahoma"/>
        </w:rPr>
        <w:t>”.</w:t>
      </w:r>
      <w:r w:rsidRPr="002F2B05">
        <w:rPr>
          <w:rFonts w:ascii="Tahoma" w:hAnsi="Tahoma" w:cs="Tahoma"/>
          <w:bCs/>
        </w:rPr>
        <w:t xml:space="preserve"> La concesionaria no podrá obstaculizar o impedir con elementos el normal flujo hídrico.</w:t>
      </w:r>
    </w:p>
    <w:p w:rsidR="002F2B05" w:rsidRPr="002F2B05" w:rsidRDefault="002F2B05" w:rsidP="002F2B05">
      <w:pPr>
        <w:pStyle w:val="Prrafodelista"/>
        <w:ind w:left="360"/>
        <w:jc w:val="both"/>
        <w:rPr>
          <w:rFonts w:ascii="Tahoma" w:eastAsia="Calibri" w:hAnsi="Tahoma" w:cs="Tahoma"/>
          <w:lang w:val="es-ES"/>
        </w:rPr>
      </w:pPr>
    </w:p>
    <w:p w:rsidR="002F2B05" w:rsidRPr="002F2B05" w:rsidRDefault="002F2B05" w:rsidP="002F2B05">
      <w:pPr>
        <w:pStyle w:val="Prrafodelista"/>
        <w:numPr>
          <w:ilvl w:val="0"/>
          <w:numId w:val="6"/>
        </w:numPr>
        <w:suppressAutoHyphens w:val="0"/>
        <w:jc w:val="both"/>
        <w:rPr>
          <w:rFonts w:ascii="Tahoma" w:eastAsia="Calibri" w:hAnsi="Tahoma" w:cs="Tahoma"/>
          <w:lang w:val="es-ES"/>
        </w:rPr>
      </w:pPr>
      <w:r w:rsidRPr="002F2B05">
        <w:rPr>
          <w:rFonts w:ascii="Tahoma" w:hAnsi="Tahoma" w:cs="Tahoma"/>
          <w:iCs/>
          <w:lang w:val="es-ES" w:eastAsia="es-ES"/>
        </w:rPr>
        <w:t>Dar estricto cumplimiento a la demás normatividad ambiental vigente y aplicable</w:t>
      </w:r>
    </w:p>
    <w:p w:rsidR="002F2B05" w:rsidRPr="002F2B05" w:rsidRDefault="002F2B05" w:rsidP="002F2B05">
      <w:pPr>
        <w:spacing w:after="0" w:line="240" w:lineRule="auto"/>
        <w:contextualSpacing/>
        <w:jc w:val="both"/>
        <w:rPr>
          <w:rFonts w:ascii="Tahoma" w:eastAsia="Times New Roman" w:hAnsi="Tahoma" w:cs="Tahoma"/>
          <w:b/>
          <w:iCs/>
          <w:sz w:val="24"/>
          <w:szCs w:val="24"/>
          <w:lang w:val="es-ES" w:eastAsia="es-ES"/>
        </w:rPr>
      </w:pPr>
    </w:p>
    <w:p w:rsidR="002F2B05" w:rsidRPr="002F2B05" w:rsidRDefault="002F2B05" w:rsidP="002F2B05">
      <w:pPr>
        <w:spacing w:after="0" w:line="240" w:lineRule="auto"/>
        <w:contextualSpacing/>
        <w:jc w:val="both"/>
        <w:rPr>
          <w:rFonts w:ascii="Tahoma" w:eastAsia="Times New Roman" w:hAnsi="Tahoma" w:cs="Tahoma"/>
          <w:b/>
          <w:iCs/>
          <w:sz w:val="24"/>
          <w:szCs w:val="24"/>
          <w:lang w:val="es-ES" w:eastAsia="es-ES"/>
        </w:rPr>
      </w:pPr>
      <w:r w:rsidRPr="002F2B05">
        <w:rPr>
          <w:rFonts w:ascii="Tahoma" w:eastAsia="Times New Roman" w:hAnsi="Tahoma" w:cs="Tahoma"/>
          <w:b/>
          <w:iCs/>
          <w:sz w:val="24"/>
          <w:szCs w:val="24"/>
          <w:lang w:val="es-ES" w:eastAsia="es-ES"/>
        </w:rPr>
        <w:t>PARAGRAFO PRIMERO: PROHIBICIONES DEL CONCESIONARIO:</w:t>
      </w:r>
    </w:p>
    <w:p w:rsidR="002F2B05" w:rsidRPr="002F2B05" w:rsidRDefault="002F2B05" w:rsidP="002F2B05">
      <w:pPr>
        <w:spacing w:after="0" w:line="240" w:lineRule="auto"/>
        <w:contextualSpacing/>
        <w:jc w:val="both"/>
        <w:rPr>
          <w:rFonts w:ascii="Tahoma" w:eastAsia="Times New Roman" w:hAnsi="Tahoma" w:cs="Tahoma"/>
          <w:iCs/>
          <w:sz w:val="24"/>
          <w:szCs w:val="24"/>
          <w:lang w:val="es-ES" w:eastAsia="es-ES"/>
        </w:rPr>
      </w:pPr>
    </w:p>
    <w:p w:rsidR="002F2B05" w:rsidRPr="002F2B05" w:rsidRDefault="002F2B05" w:rsidP="002F2B05">
      <w:pPr>
        <w:numPr>
          <w:ilvl w:val="0"/>
          <w:numId w:val="1"/>
        </w:numPr>
        <w:spacing w:after="0" w:line="240" w:lineRule="auto"/>
        <w:contextualSpacing/>
        <w:jc w:val="both"/>
        <w:rPr>
          <w:rFonts w:ascii="Tahoma" w:eastAsia="Times New Roman" w:hAnsi="Tahoma" w:cs="Tahoma"/>
          <w:iCs/>
          <w:sz w:val="24"/>
          <w:szCs w:val="24"/>
          <w:lang w:val="es-ES" w:eastAsia="es-ES"/>
        </w:rPr>
      </w:pPr>
      <w:r w:rsidRPr="002F2B05">
        <w:rPr>
          <w:rFonts w:ascii="Tahoma" w:eastAsia="Times New Roman" w:hAnsi="Tahoma" w:cs="Tahoma"/>
          <w:iCs/>
          <w:sz w:val="24"/>
          <w:szCs w:val="24"/>
          <w:lang w:val="es-ES" w:eastAsia="es-ES"/>
        </w:rPr>
        <w:t>Hacer uso del recurso hídrico, sin la previa aprobación de los planos y las obras.</w:t>
      </w:r>
    </w:p>
    <w:p w:rsidR="002F2B05" w:rsidRPr="002F2B05" w:rsidRDefault="002F2B05" w:rsidP="002F2B05">
      <w:pPr>
        <w:spacing w:after="0" w:line="240" w:lineRule="auto"/>
        <w:ind w:left="720"/>
        <w:contextualSpacing/>
        <w:jc w:val="both"/>
        <w:rPr>
          <w:rFonts w:ascii="Tahoma" w:eastAsia="Times New Roman" w:hAnsi="Tahoma" w:cs="Tahoma"/>
          <w:iCs/>
          <w:sz w:val="24"/>
          <w:szCs w:val="24"/>
          <w:lang w:val="es-ES" w:eastAsia="es-ES"/>
        </w:rPr>
      </w:pPr>
    </w:p>
    <w:p w:rsidR="002F2B05" w:rsidRPr="002F2B05" w:rsidRDefault="002F2B05" w:rsidP="002F2B05">
      <w:pPr>
        <w:numPr>
          <w:ilvl w:val="0"/>
          <w:numId w:val="1"/>
        </w:numPr>
        <w:spacing w:after="0" w:line="240" w:lineRule="auto"/>
        <w:contextualSpacing/>
        <w:jc w:val="both"/>
        <w:rPr>
          <w:rFonts w:ascii="Tahoma" w:eastAsia="Times New Roman" w:hAnsi="Tahoma" w:cs="Tahoma"/>
          <w:iCs/>
          <w:sz w:val="24"/>
          <w:szCs w:val="24"/>
          <w:lang w:val="es-ES" w:eastAsia="es-ES"/>
        </w:rPr>
      </w:pPr>
      <w:r w:rsidRPr="002F2B05">
        <w:rPr>
          <w:rFonts w:ascii="Tahoma" w:hAnsi="Tahoma" w:cs="Tahoma"/>
          <w:bCs/>
          <w:sz w:val="24"/>
          <w:szCs w:val="24"/>
        </w:rPr>
        <w:t>Emplear la concesión para un uso diferente al otorgado en el artículo primero del presente acto administrativo.</w:t>
      </w:r>
    </w:p>
    <w:p w:rsidR="002F2B05" w:rsidRPr="002F2B05" w:rsidRDefault="002F2B05" w:rsidP="002F2B05">
      <w:pPr>
        <w:spacing w:after="0" w:line="240" w:lineRule="auto"/>
        <w:ind w:left="720"/>
        <w:contextualSpacing/>
        <w:jc w:val="both"/>
        <w:rPr>
          <w:rFonts w:ascii="Tahoma" w:eastAsia="Times New Roman" w:hAnsi="Tahoma" w:cs="Tahoma"/>
          <w:iCs/>
          <w:sz w:val="24"/>
          <w:szCs w:val="24"/>
          <w:lang w:val="es-ES" w:eastAsia="es-ES"/>
        </w:rPr>
      </w:pPr>
    </w:p>
    <w:p w:rsidR="002F2B05" w:rsidRPr="002F2B05" w:rsidRDefault="002F2B05" w:rsidP="002F2B05">
      <w:pPr>
        <w:numPr>
          <w:ilvl w:val="0"/>
          <w:numId w:val="1"/>
        </w:numPr>
        <w:spacing w:after="0" w:line="240" w:lineRule="auto"/>
        <w:contextualSpacing/>
        <w:jc w:val="both"/>
        <w:rPr>
          <w:rFonts w:ascii="Tahoma" w:eastAsia="Times New Roman" w:hAnsi="Tahoma" w:cs="Tahoma"/>
          <w:iCs/>
          <w:sz w:val="24"/>
          <w:szCs w:val="24"/>
          <w:lang w:val="es-ES" w:eastAsia="es-ES"/>
        </w:rPr>
      </w:pPr>
      <w:r w:rsidRPr="002F2B05">
        <w:rPr>
          <w:rFonts w:ascii="Tahoma" w:hAnsi="Tahoma" w:cs="Tahoma"/>
          <w:bCs/>
          <w:sz w:val="24"/>
          <w:szCs w:val="24"/>
        </w:rPr>
        <w:t>El concesionario no podrá obstaculizar o impedir con elementos el normal flujo hídrico, sin perjuicio de lo estipulado en el artículo 2.2.2.3.2.3. del Decreto 1076 de 2015.</w:t>
      </w:r>
    </w:p>
    <w:p w:rsidR="002F2B05" w:rsidRPr="002F2B05" w:rsidRDefault="002F2B05" w:rsidP="002F2B05">
      <w:pPr>
        <w:spacing w:after="0" w:line="240" w:lineRule="auto"/>
        <w:contextualSpacing/>
        <w:jc w:val="both"/>
        <w:rPr>
          <w:rFonts w:ascii="Tahoma" w:eastAsia="Times New Roman" w:hAnsi="Tahoma" w:cs="Tahoma"/>
          <w:iCs/>
          <w:sz w:val="24"/>
          <w:szCs w:val="24"/>
          <w:lang w:val="es-ES" w:eastAsia="es-ES"/>
        </w:rPr>
      </w:pPr>
    </w:p>
    <w:p w:rsidR="002F2B05" w:rsidRPr="002F2B05" w:rsidRDefault="002F2B05" w:rsidP="002F2B05">
      <w:pPr>
        <w:numPr>
          <w:ilvl w:val="0"/>
          <w:numId w:val="1"/>
        </w:numPr>
        <w:spacing w:after="0" w:line="240" w:lineRule="auto"/>
        <w:contextualSpacing/>
        <w:jc w:val="both"/>
        <w:rPr>
          <w:rFonts w:ascii="Tahoma" w:eastAsia="Times New Roman" w:hAnsi="Tahoma" w:cs="Tahoma"/>
          <w:iCs/>
          <w:sz w:val="24"/>
          <w:szCs w:val="24"/>
          <w:lang w:val="es-ES" w:eastAsia="es-ES"/>
        </w:rPr>
      </w:pPr>
      <w:r w:rsidRPr="002F2B05">
        <w:rPr>
          <w:rFonts w:ascii="Tahoma" w:eastAsia="Times New Roman" w:hAnsi="Tahoma" w:cs="Tahoma"/>
          <w:iCs/>
          <w:sz w:val="24"/>
          <w:szCs w:val="24"/>
          <w:lang w:val="es-ES" w:eastAsia="es-ES"/>
        </w:rPr>
        <w:t xml:space="preserve">Se prohíbe utilizar mayor cantidad de agua a la otorgada, desperdiciar o dar destinación diferente a las aguas asignadas. </w:t>
      </w:r>
    </w:p>
    <w:p w:rsidR="002F2B05" w:rsidRPr="002F2B05" w:rsidRDefault="002F2B05" w:rsidP="002F2B05">
      <w:pPr>
        <w:spacing w:after="0" w:line="240" w:lineRule="auto"/>
        <w:ind w:left="720"/>
        <w:contextualSpacing/>
        <w:jc w:val="both"/>
        <w:rPr>
          <w:rFonts w:ascii="Tahoma" w:eastAsia="Times New Roman" w:hAnsi="Tahoma" w:cs="Tahoma"/>
          <w:iCs/>
          <w:sz w:val="24"/>
          <w:szCs w:val="24"/>
          <w:lang w:val="es-ES" w:eastAsia="es-ES"/>
        </w:rPr>
      </w:pPr>
    </w:p>
    <w:p w:rsidR="002F2B05" w:rsidRPr="002F2B05" w:rsidRDefault="002F2B05" w:rsidP="002F2B05">
      <w:pPr>
        <w:numPr>
          <w:ilvl w:val="0"/>
          <w:numId w:val="1"/>
        </w:numPr>
        <w:spacing w:after="0" w:line="240" w:lineRule="auto"/>
        <w:contextualSpacing/>
        <w:jc w:val="both"/>
        <w:rPr>
          <w:rFonts w:ascii="Tahoma" w:eastAsia="Times New Roman" w:hAnsi="Tahoma" w:cs="Tahoma"/>
          <w:iCs/>
          <w:sz w:val="24"/>
          <w:szCs w:val="24"/>
          <w:lang w:val="es-ES" w:eastAsia="es-ES"/>
        </w:rPr>
      </w:pPr>
      <w:r w:rsidRPr="002F2B05">
        <w:rPr>
          <w:rFonts w:ascii="Tahoma" w:eastAsia="Times New Roman" w:hAnsi="Tahoma" w:cs="Tahoma"/>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2F2B05" w:rsidRPr="002F2B05" w:rsidRDefault="002F2B05" w:rsidP="002F2B05">
      <w:pPr>
        <w:spacing w:after="0" w:line="240" w:lineRule="auto"/>
        <w:ind w:left="720"/>
        <w:contextualSpacing/>
        <w:jc w:val="both"/>
        <w:rPr>
          <w:rFonts w:ascii="Tahoma" w:eastAsia="Times New Roman" w:hAnsi="Tahoma" w:cs="Tahoma"/>
          <w:iCs/>
          <w:sz w:val="24"/>
          <w:szCs w:val="24"/>
          <w:lang w:val="es-ES" w:eastAsia="es-ES"/>
        </w:rPr>
      </w:pPr>
    </w:p>
    <w:p w:rsidR="002F2B05" w:rsidRPr="002F2B05" w:rsidRDefault="002F2B05" w:rsidP="002F2B05">
      <w:pPr>
        <w:numPr>
          <w:ilvl w:val="0"/>
          <w:numId w:val="1"/>
        </w:numPr>
        <w:spacing w:after="0" w:line="240" w:lineRule="auto"/>
        <w:contextualSpacing/>
        <w:jc w:val="both"/>
        <w:rPr>
          <w:rFonts w:ascii="Tahoma" w:eastAsia="Times New Roman" w:hAnsi="Tahoma" w:cs="Tahoma"/>
          <w:iCs/>
          <w:sz w:val="24"/>
          <w:szCs w:val="24"/>
          <w:lang w:val="es-ES" w:eastAsia="es-ES"/>
        </w:rPr>
      </w:pPr>
      <w:r w:rsidRPr="002F2B05">
        <w:rPr>
          <w:rFonts w:ascii="Tahoma" w:eastAsia="Times New Roman" w:hAnsi="Tahoma" w:cs="Tahoma"/>
          <w:iCs/>
          <w:sz w:val="24"/>
          <w:szCs w:val="24"/>
          <w:lang w:val="es-ES" w:eastAsia="es-ES"/>
        </w:rPr>
        <w:t xml:space="preserve">Las demás prohibiciones contempladas en la </w:t>
      </w:r>
      <w:r w:rsidRPr="002F2B05">
        <w:rPr>
          <w:rFonts w:ascii="Tahoma" w:hAnsi="Tahoma" w:cs="Tahoma"/>
          <w:sz w:val="24"/>
          <w:szCs w:val="24"/>
        </w:rPr>
        <w:t xml:space="preserve">Sección 24 del Capítulo 2 </w:t>
      </w:r>
      <w:r w:rsidRPr="002F2B05">
        <w:rPr>
          <w:rFonts w:ascii="Tahoma" w:eastAsia="Calibri" w:hAnsi="Tahoma" w:cs="Tahoma"/>
          <w:sz w:val="24"/>
          <w:szCs w:val="24"/>
        </w:rPr>
        <w:t xml:space="preserve">artículos 2.2.3.2.24.1. y 2.2.3.2.24.2. del Decreto 1076 de 2015 (artículos </w:t>
      </w:r>
      <w:r w:rsidRPr="002F2B05">
        <w:rPr>
          <w:rFonts w:ascii="Tahoma" w:eastAsia="Times New Roman" w:hAnsi="Tahoma" w:cs="Tahoma"/>
          <w:iCs/>
          <w:sz w:val="24"/>
          <w:szCs w:val="24"/>
          <w:lang w:val="es-ES" w:eastAsia="es-ES"/>
        </w:rPr>
        <w:t>238 y 239</w:t>
      </w:r>
      <w:r w:rsidRPr="002F2B05">
        <w:rPr>
          <w:rFonts w:ascii="Tahoma" w:eastAsia="Calibri" w:hAnsi="Tahoma" w:cs="Tahoma"/>
          <w:sz w:val="24"/>
          <w:szCs w:val="24"/>
        </w:rPr>
        <w:t xml:space="preserve"> del Decreto 1541 de 1978)</w:t>
      </w:r>
      <w:r w:rsidRPr="002F2B05">
        <w:rPr>
          <w:rFonts w:ascii="Tahoma" w:eastAsia="Times New Roman" w:hAnsi="Tahoma" w:cs="Tahoma"/>
          <w:iCs/>
          <w:sz w:val="24"/>
          <w:szCs w:val="24"/>
          <w:lang w:val="es-ES" w:eastAsia="es-ES"/>
        </w:rPr>
        <w:t>.</w:t>
      </w:r>
    </w:p>
    <w:p w:rsidR="002F2B05" w:rsidRPr="002F2B05" w:rsidRDefault="002F2B05" w:rsidP="002F2B05">
      <w:pPr>
        <w:spacing w:after="0" w:line="240" w:lineRule="auto"/>
        <w:jc w:val="both"/>
        <w:rPr>
          <w:rFonts w:ascii="Tahoma" w:eastAsia="Times New Roman" w:hAnsi="Tahoma" w:cs="Tahoma"/>
          <w:b/>
          <w:sz w:val="24"/>
          <w:szCs w:val="24"/>
          <w:lang w:val="es-ES_tradnl" w:eastAsia="es-ES"/>
        </w:rPr>
      </w:pPr>
    </w:p>
    <w:p w:rsidR="002F2B05" w:rsidRPr="002F2B05" w:rsidRDefault="002F2B05" w:rsidP="002F2B05">
      <w:pPr>
        <w:spacing w:after="0" w:line="240" w:lineRule="auto"/>
        <w:jc w:val="both"/>
        <w:rPr>
          <w:rFonts w:ascii="Tahoma" w:eastAsia="Times New Roman" w:hAnsi="Tahoma" w:cs="Tahoma"/>
          <w:bCs/>
          <w:sz w:val="24"/>
          <w:szCs w:val="24"/>
          <w:lang w:eastAsia="es-CO"/>
        </w:rPr>
      </w:pPr>
      <w:r w:rsidRPr="002F2B05">
        <w:rPr>
          <w:rFonts w:ascii="Tahoma" w:eastAsia="Times New Roman" w:hAnsi="Tahoma" w:cs="Tahoma"/>
          <w:b/>
          <w:sz w:val="24"/>
          <w:szCs w:val="24"/>
          <w:lang w:val="es-ES_tradnl" w:eastAsia="es-ES"/>
        </w:rPr>
        <w:t xml:space="preserve">ARTÍCULO TERCERO: - </w:t>
      </w:r>
      <w:r w:rsidRPr="002F2B05">
        <w:rPr>
          <w:rFonts w:ascii="Tahoma" w:eastAsia="Times New Roman" w:hAnsi="Tahoma" w:cs="Tahoma"/>
          <w:sz w:val="24"/>
          <w:szCs w:val="24"/>
          <w:lang w:val="es-ES" w:eastAsia="es-ES"/>
        </w:rPr>
        <w:t>S</w:t>
      </w:r>
      <w:proofErr w:type="spellStart"/>
      <w:r w:rsidRPr="002F2B05">
        <w:rPr>
          <w:rFonts w:ascii="Tahoma" w:eastAsia="Times New Roman" w:hAnsi="Tahoma" w:cs="Tahoma"/>
          <w:sz w:val="24"/>
          <w:szCs w:val="24"/>
          <w:lang w:eastAsia="es-CO"/>
        </w:rPr>
        <w:t>olicitar</w:t>
      </w:r>
      <w:proofErr w:type="spellEnd"/>
      <w:r w:rsidRPr="002F2B05">
        <w:rPr>
          <w:rFonts w:ascii="Tahoma" w:eastAsia="Calibri" w:hAnsi="Tahoma" w:cs="Tahoma"/>
          <w:sz w:val="24"/>
          <w:szCs w:val="24"/>
        </w:rPr>
        <w:t xml:space="preserve"> ante la Corporación Autónoma Regional del Quindío – C.R.Q., </w:t>
      </w:r>
      <w:r w:rsidRPr="002F2B05">
        <w:rPr>
          <w:rFonts w:ascii="Tahoma" w:eastAsia="Calibri" w:hAnsi="Tahoma" w:cs="Tahoma"/>
          <w:b/>
          <w:sz w:val="24"/>
          <w:szCs w:val="24"/>
        </w:rPr>
        <w:t>permiso de vertimiento</w:t>
      </w:r>
      <w:r w:rsidRPr="002F2B05">
        <w:rPr>
          <w:rFonts w:ascii="Tahoma" w:eastAsia="Calibri" w:hAnsi="Tahoma" w:cs="Tahoma"/>
          <w:sz w:val="24"/>
          <w:szCs w:val="24"/>
        </w:rPr>
        <w:t xml:space="preserve">, el cual deberá reunir los requisitos señalados en los artículos 2.2.3.3.5.1., 2.2.3.3.5.2. del Decreto 1076 de 2015 (artículos 41 y 42 del Decreto 3930 de 2010) y demás normas concordantes. Lo anterior, en cumplimiento del </w:t>
      </w:r>
      <w:r w:rsidRPr="002F2B05">
        <w:rPr>
          <w:rFonts w:ascii="Tahoma" w:eastAsia="Times New Roman" w:hAnsi="Tahoma" w:cs="Tahoma"/>
          <w:bCs/>
          <w:sz w:val="24"/>
          <w:szCs w:val="24"/>
          <w:lang w:eastAsia="es-CO"/>
        </w:rPr>
        <w:t xml:space="preserve">artículo 2.2.3.2.20.2. del Decreto 1076 de 2015 (Decreto 1541 de 1978; artículo 208). En caso de contar con el </w:t>
      </w:r>
      <w:r w:rsidRPr="002F2B05">
        <w:rPr>
          <w:rFonts w:ascii="Tahoma" w:eastAsia="Times New Roman" w:hAnsi="Tahoma" w:cs="Tahoma"/>
          <w:bCs/>
          <w:sz w:val="24"/>
          <w:szCs w:val="24"/>
          <w:lang w:eastAsia="es-CO"/>
        </w:rPr>
        <w:lastRenderedPageBreak/>
        <w:t>citado permiso vigente, deberán informar el número y fecha de la Resolución del permiso de vertimientos.</w:t>
      </w:r>
    </w:p>
    <w:p w:rsidR="002F2B05" w:rsidRPr="002F2B05" w:rsidRDefault="002F2B05" w:rsidP="002F2B05">
      <w:pPr>
        <w:spacing w:after="0" w:line="240" w:lineRule="auto"/>
        <w:jc w:val="both"/>
        <w:rPr>
          <w:rFonts w:ascii="Tahoma" w:eastAsia="Times New Roman" w:hAnsi="Tahoma" w:cs="Tahoma"/>
          <w:i/>
          <w:color w:val="000000"/>
          <w:sz w:val="24"/>
          <w:szCs w:val="24"/>
          <w:lang w:eastAsia="es-CO"/>
        </w:rPr>
      </w:pPr>
    </w:p>
    <w:p w:rsidR="002F2B05" w:rsidRPr="002F2B05" w:rsidRDefault="002F2B05" w:rsidP="002F2B05">
      <w:pPr>
        <w:spacing w:after="0" w:line="240" w:lineRule="auto"/>
        <w:contextualSpacing/>
        <w:jc w:val="both"/>
        <w:rPr>
          <w:rFonts w:ascii="Tahoma" w:eastAsia="Times New Roman" w:hAnsi="Tahoma" w:cs="Tahoma"/>
          <w:sz w:val="24"/>
          <w:szCs w:val="24"/>
          <w:lang w:eastAsia="ar-SA"/>
        </w:rPr>
      </w:pPr>
      <w:r w:rsidRPr="002F2B05">
        <w:rPr>
          <w:rFonts w:ascii="Tahoma" w:eastAsia="Times New Roman" w:hAnsi="Tahoma" w:cs="Tahoma"/>
          <w:b/>
          <w:sz w:val="24"/>
          <w:szCs w:val="24"/>
          <w:lang w:val="es-ES_tradnl" w:eastAsia="es-ES"/>
        </w:rPr>
        <w:t xml:space="preserve">ARTÍCULO CUARTO: - </w:t>
      </w:r>
      <w:r w:rsidRPr="002F2B05">
        <w:rPr>
          <w:rFonts w:ascii="Tahoma" w:eastAsia="Times New Roman" w:hAnsi="Tahoma" w:cs="Tahoma"/>
          <w:bCs/>
          <w:sz w:val="24"/>
          <w:szCs w:val="24"/>
          <w:lang w:val="es-ES" w:eastAsia="es-ES"/>
        </w:rPr>
        <w:t xml:space="preserve">El </w:t>
      </w:r>
      <w:r w:rsidRPr="002F2B05">
        <w:rPr>
          <w:rFonts w:ascii="Tahoma" w:eastAsia="Times New Roman" w:hAnsi="Tahoma" w:cs="Tahoma"/>
          <w:sz w:val="24"/>
          <w:szCs w:val="24"/>
          <w:lang w:val="es-ES" w:eastAsia="es-ES"/>
        </w:rPr>
        <w:t>señor</w:t>
      </w:r>
      <w:r w:rsidRPr="002F2B05">
        <w:rPr>
          <w:rFonts w:ascii="Tahoma" w:eastAsia="Times New Roman" w:hAnsi="Tahoma" w:cs="Tahoma"/>
          <w:b/>
          <w:sz w:val="24"/>
          <w:szCs w:val="24"/>
          <w:lang w:val="es-ES" w:eastAsia="es-ES"/>
        </w:rPr>
        <w:t xml:space="preserve"> ISAÍAS RAMÍREZ RICO</w:t>
      </w:r>
      <w:r w:rsidRPr="002F2B05">
        <w:rPr>
          <w:rFonts w:ascii="Tahoma" w:eastAsia="Calibri" w:hAnsi="Tahoma" w:cs="Tahoma"/>
          <w:b/>
          <w:sz w:val="24"/>
          <w:szCs w:val="24"/>
        </w:rPr>
        <w:t>,</w:t>
      </w:r>
      <w:r w:rsidRPr="002F2B05">
        <w:rPr>
          <w:rFonts w:ascii="Tahoma" w:eastAsia="Times New Roman" w:hAnsi="Tahoma" w:cs="Tahoma"/>
          <w:sz w:val="24"/>
          <w:szCs w:val="24"/>
          <w:lang w:val="es-ES_tradnl" w:eastAsia="es-ES"/>
        </w:rPr>
        <w:t xml:space="preserve"> deberá presentar e</w:t>
      </w:r>
      <w:r w:rsidRPr="002F2B05">
        <w:rPr>
          <w:rFonts w:ascii="Tahoma" w:eastAsia="Times New Roman" w:hAnsi="Tahoma" w:cs="Tahoma"/>
          <w:sz w:val="24"/>
          <w:szCs w:val="24"/>
          <w:lang w:eastAsia="ar-SA"/>
        </w:rPr>
        <w:t xml:space="preserve">n el </w:t>
      </w:r>
      <w:r w:rsidRPr="002F2B05">
        <w:rPr>
          <w:rFonts w:ascii="Tahoma" w:eastAsia="Times New Roman" w:hAnsi="Tahoma" w:cs="Tahoma"/>
          <w:b/>
          <w:sz w:val="24"/>
          <w:szCs w:val="24"/>
          <w:lang w:eastAsia="ar-SA"/>
        </w:rPr>
        <w:t>término de un (01) mes contado a partir de la fecha de ejecutoria de la presente Resolución</w:t>
      </w:r>
      <w:r w:rsidRPr="002F2B05">
        <w:rPr>
          <w:rFonts w:ascii="Tahoma" w:eastAsia="Times New Roman" w:hAnsi="Tahoma" w:cs="Tahoma"/>
          <w:sz w:val="24"/>
          <w:szCs w:val="24"/>
          <w:lang w:eastAsia="ar-SA"/>
        </w:rPr>
        <w:t xml:space="preserve">, ante la Subdirección de Regulación y Control Ambiental de la Corporación Autónoma Regional del Quindío – C.R.Q., los </w:t>
      </w:r>
      <w:r w:rsidRPr="002F2B05">
        <w:rPr>
          <w:rFonts w:ascii="Tahoma" w:hAnsi="Tahoma" w:cs="Tahoma"/>
          <w:sz w:val="24"/>
          <w:szCs w:val="24"/>
          <w:lang w:val="es-ES"/>
        </w:rPr>
        <w:t>planos de diseño del sistema de captación y conducción, de conformidad con el artículo 2.2.3.2.19.8 del Decreto 1076 de 2015 (artículo 194 Decreto 1541 de 1978). Igualmente, deberá presentar las memorias técnicas de diseño acordes con el caudal concesionado</w:t>
      </w:r>
      <w:r w:rsidRPr="002F2B05">
        <w:rPr>
          <w:rFonts w:ascii="Tahoma" w:eastAsia="Times New Roman" w:hAnsi="Tahoma" w:cs="Tahoma"/>
          <w:b/>
          <w:sz w:val="24"/>
          <w:szCs w:val="24"/>
          <w:lang w:eastAsia="ar-SA"/>
        </w:rPr>
        <w:t xml:space="preserve"> </w:t>
      </w:r>
      <w:r w:rsidRPr="002F2B05">
        <w:rPr>
          <w:rFonts w:ascii="Tahoma" w:eastAsia="Times New Roman" w:hAnsi="Tahoma" w:cs="Tahoma"/>
          <w:color w:val="000000"/>
          <w:sz w:val="24"/>
          <w:szCs w:val="24"/>
          <w:lang w:eastAsia="ar-SA"/>
        </w:rPr>
        <w:t>señalado en el artículo primero del presente acto administrativo,</w:t>
      </w:r>
      <w:r w:rsidRPr="002F2B05">
        <w:rPr>
          <w:rFonts w:ascii="Tahoma" w:eastAsia="Times New Roman" w:hAnsi="Tahoma" w:cs="Tahoma"/>
          <w:b/>
          <w:color w:val="000000"/>
          <w:sz w:val="24"/>
          <w:szCs w:val="24"/>
          <w:lang w:eastAsia="ar-SA"/>
        </w:rPr>
        <w:t xml:space="preserve"> </w:t>
      </w:r>
      <w:r w:rsidRPr="002F2B05">
        <w:rPr>
          <w:rFonts w:ascii="Tahoma" w:eastAsia="Times New Roman" w:hAnsi="Tahoma" w:cs="Tahoma"/>
          <w:sz w:val="24"/>
          <w:szCs w:val="24"/>
          <w:lang w:eastAsia="ar-SA"/>
        </w:rPr>
        <w:t>para someterlos a aprobación por parte de esta Autoridad Ambiental, para así aprobar posteriormente, las obras construidas para el sistema de captación y poder hacer uso de la concesión de aguas.</w:t>
      </w:r>
    </w:p>
    <w:p w:rsidR="002F2B05" w:rsidRPr="002F2B05" w:rsidRDefault="002F2B05" w:rsidP="002F2B05">
      <w:pPr>
        <w:spacing w:after="0" w:line="240" w:lineRule="auto"/>
        <w:ind w:left="360"/>
        <w:contextualSpacing/>
        <w:jc w:val="both"/>
        <w:rPr>
          <w:rFonts w:ascii="Tahoma" w:eastAsia="Times New Roman" w:hAnsi="Tahoma" w:cs="Tahoma"/>
          <w:b/>
          <w:sz w:val="24"/>
          <w:szCs w:val="24"/>
          <w:lang w:eastAsia="ar-SA"/>
        </w:rPr>
      </w:pPr>
    </w:p>
    <w:p w:rsidR="002F2B05" w:rsidRPr="002F2B05" w:rsidRDefault="002F2B05" w:rsidP="002F2B05">
      <w:pPr>
        <w:spacing w:after="0" w:line="240" w:lineRule="auto"/>
        <w:jc w:val="both"/>
        <w:rPr>
          <w:rFonts w:ascii="Tahoma" w:eastAsia="Times New Roman" w:hAnsi="Tahoma" w:cs="Tahoma"/>
          <w:color w:val="000000"/>
          <w:sz w:val="24"/>
          <w:szCs w:val="24"/>
          <w:lang w:val="es-MX" w:eastAsia="es-MX"/>
        </w:rPr>
      </w:pPr>
      <w:r w:rsidRPr="002F2B05">
        <w:rPr>
          <w:rFonts w:ascii="Tahoma" w:eastAsia="Calibri" w:hAnsi="Tahoma" w:cs="Tahoma"/>
          <w:sz w:val="24"/>
          <w:szCs w:val="24"/>
        </w:rPr>
        <w:t>Los planos deberán ser levantados y firmados por un profesional idóneo titulado, de acuerdo con lo establecido por las normas legales vigentes, de conformidad con el Capítulo 2 Sección 19 artículo 2.2.3.2.19.15. del Decreto 1076 de 2015 “</w:t>
      </w:r>
      <w:r w:rsidRPr="002F2B05">
        <w:rPr>
          <w:rFonts w:ascii="Tahoma" w:eastAsia="Calibri" w:hAnsi="Tahoma" w:cs="Tahoma"/>
          <w:i/>
          <w:sz w:val="24"/>
          <w:szCs w:val="24"/>
        </w:rPr>
        <w:t>Por medio del cual se expide el Decreto Único Reglamentario del Sector Ambiente y Desarrollo Sostenible</w:t>
      </w:r>
      <w:r w:rsidRPr="002F2B05">
        <w:rPr>
          <w:rFonts w:ascii="Tahoma" w:eastAsia="Calibri" w:hAnsi="Tahoma" w:cs="Tahoma"/>
          <w:sz w:val="24"/>
          <w:szCs w:val="24"/>
        </w:rPr>
        <w:t xml:space="preserve">” (artículo 201 del Decreto 1541 de 1978) y deberán ser presentados de acuerdo a lo señalado en el Capítulo 2 Sección 19 artículo 2.2.3.2.19.8. del Decreto 1076 de 2015 (artículo 194 del Decreto 1541 de </w:t>
      </w:r>
      <w:r w:rsidRPr="002F2B05">
        <w:rPr>
          <w:rFonts w:ascii="Tahoma" w:eastAsia="Calibri" w:hAnsi="Tahoma" w:cs="Tahoma"/>
          <w:sz w:val="24"/>
          <w:szCs w:val="24"/>
        </w:rPr>
        <w:lastRenderedPageBreak/>
        <w:t>1978), en tamaño de 100X70 centímetros y a las siguientes escalas</w:t>
      </w:r>
      <w:r w:rsidRPr="002F2B05">
        <w:rPr>
          <w:rFonts w:ascii="Tahoma" w:eastAsia="Calibri" w:hAnsi="Tahoma" w:cs="Tahoma"/>
          <w:color w:val="000000"/>
          <w:sz w:val="24"/>
          <w:szCs w:val="24"/>
          <w:lang w:eastAsia="es-CO"/>
        </w:rPr>
        <w:t xml:space="preserve">: </w:t>
      </w:r>
    </w:p>
    <w:p w:rsidR="002F2B05" w:rsidRPr="002F2B05" w:rsidRDefault="002F2B05" w:rsidP="002F2B05">
      <w:pPr>
        <w:spacing w:after="0" w:line="240" w:lineRule="auto"/>
        <w:contextualSpacing/>
        <w:jc w:val="both"/>
        <w:rPr>
          <w:rFonts w:ascii="Tahoma" w:eastAsia="Calibri" w:hAnsi="Tahoma" w:cs="Tahoma"/>
          <w:sz w:val="24"/>
          <w:szCs w:val="24"/>
        </w:rPr>
      </w:pPr>
    </w:p>
    <w:p w:rsidR="002F2B05" w:rsidRPr="002F2B05" w:rsidRDefault="002F2B05" w:rsidP="002F2B05">
      <w:pPr>
        <w:numPr>
          <w:ilvl w:val="0"/>
          <w:numId w:val="7"/>
        </w:numPr>
        <w:suppressAutoHyphens/>
        <w:autoSpaceDE w:val="0"/>
        <w:autoSpaceDN w:val="0"/>
        <w:adjustRightInd w:val="0"/>
        <w:spacing w:after="0" w:line="240" w:lineRule="auto"/>
        <w:jc w:val="both"/>
        <w:rPr>
          <w:rFonts w:ascii="Tahoma" w:eastAsia="Calibri" w:hAnsi="Tahoma" w:cs="Tahoma"/>
          <w:i/>
          <w:color w:val="000000"/>
          <w:sz w:val="24"/>
          <w:szCs w:val="24"/>
          <w:lang w:eastAsia="es-CO"/>
        </w:rPr>
      </w:pPr>
      <w:r w:rsidRPr="002F2B05">
        <w:rPr>
          <w:rFonts w:ascii="Tahoma" w:eastAsia="Calibri" w:hAnsi="Tahoma" w:cs="Tahoma"/>
          <w:i/>
          <w:color w:val="000000"/>
          <w:sz w:val="24"/>
          <w:szCs w:val="24"/>
          <w:lang w:eastAsia="es-CO"/>
        </w:rPr>
        <w:t xml:space="preserve">Para planos generales de localización, escalas 1:10.000 hasta 1:25.000 preferiblemente deducidos de cartas geográficas del Instituto Geográfico "Agustín Codazzi"; </w:t>
      </w:r>
    </w:p>
    <w:p w:rsidR="002F2B05" w:rsidRPr="002F2B05" w:rsidRDefault="002F2B05" w:rsidP="002F2B05">
      <w:pPr>
        <w:autoSpaceDE w:val="0"/>
        <w:autoSpaceDN w:val="0"/>
        <w:adjustRightInd w:val="0"/>
        <w:spacing w:after="0" w:line="240" w:lineRule="auto"/>
        <w:ind w:left="720"/>
        <w:rPr>
          <w:rFonts w:ascii="Tahoma" w:eastAsia="Calibri" w:hAnsi="Tahoma" w:cs="Tahoma"/>
          <w:i/>
          <w:color w:val="000000"/>
          <w:sz w:val="24"/>
          <w:szCs w:val="24"/>
          <w:lang w:eastAsia="es-CO"/>
        </w:rPr>
      </w:pPr>
    </w:p>
    <w:p w:rsidR="002F2B05" w:rsidRPr="002F2B05" w:rsidRDefault="002F2B05" w:rsidP="002F2B05">
      <w:pPr>
        <w:numPr>
          <w:ilvl w:val="0"/>
          <w:numId w:val="7"/>
        </w:numPr>
        <w:suppressAutoHyphens/>
        <w:autoSpaceDE w:val="0"/>
        <w:autoSpaceDN w:val="0"/>
        <w:adjustRightInd w:val="0"/>
        <w:spacing w:after="0" w:line="240" w:lineRule="auto"/>
        <w:jc w:val="both"/>
        <w:rPr>
          <w:rFonts w:ascii="Tahoma" w:eastAsia="Calibri" w:hAnsi="Tahoma" w:cs="Tahoma"/>
          <w:i/>
          <w:color w:val="000000"/>
          <w:sz w:val="24"/>
          <w:szCs w:val="24"/>
          <w:lang w:eastAsia="es-CO"/>
        </w:rPr>
      </w:pPr>
      <w:r w:rsidRPr="002F2B05">
        <w:rPr>
          <w:rFonts w:ascii="Tahoma" w:eastAsia="Calibri" w:hAnsi="Tahoma" w:cs="Tahoma"/>
          <w:i/>
          <w:color w:val="000000"/>
          <w:sz w:val="24"/>
          <w:szCs w:val="24"/>
          <w:lang w:eastAsia="es-CO"/>
        </w:rPr>
        <w:t xml:space="preserve">Para localizar terrenos </w:t>
      </w:r>
      <w:proofErr w:type="spellStart"/>
      <w:r w:rsidRPr="002F2B05">
        <w:rPr>
          <w:rFonts w:ascii="Tahoma" w:eastAsia="Calibri" w:hAnsi="Tahoma" w:cs="Tahoma"/>
          <w:i/>
          <w:color w:val="000000"/>
          <w:sz w:val="24"/>
          <w:szCs w:val="24"/>
          <w:lang w:eastAsia="es-CO"/>
        </w:rPr>
        <w:t>embalsables</w:t>
      </w:r>
      <w:proofErr w:type="spellEnd"/>
      <w:r w:rsidRPr="002F2B05">
        <w:rPr>
          <w:rFonts w:ascii="Tahoma" w:eastAsia="Calibri" w:hAnsi="Tahoma" w:cs="Tahoma"/>
          <w:i/>
          <w:color w:val="000000"/>
          <w:sz w:val="24"/>
          <w:szCs w:val="24"/>
          <w:lang w:eastAsia="es-CO"/>
        </w:rPr>
        <w:t xml:space="preserve">, irrigables y otros similares, para la medición </w:t>
      </w:r>
      <w:proofErr w:type="spellStart"/>
      <w:r w:rsidRPr="002F2B05">
        <w:rPr>
          <w:rFonts w:ascii="Tahoma" w:eastAsia="Calibri" w:hAnsi="Tahoma" w:cs="Tahoma"/>
          <w:i/>
          <w:color w:val="000000"/>
          <w:sz w:val="24"/>
          <w:szCs w:val="24"/>
          <w:lang w:eastAsia="es-CO"/>
        </w:rPr>
        <w:t>planimétrica</w:t>
      </w:r>
      <w:proofErr w:type="spellEnd"/>
      <w:r w:rsidRPr="002F2B05">
        <w:rPr>
          <w:rFonts w:ascii="Tahoma" w:eastAsia="Calibri" w:hAnsi="Tahoma" w:cs="Tahoma"/>
          <w:i/>
          <w:color w:val="000000"/>
          <w:sz w:val="24"/>
          <w:szCs w:val="24"/>
          <w:lang w:eastAsia="es-CO"/>
        </w:rPr>
        <w:t xml:space="preserve"> y topográfica, se utilizarán escalas 1:1.000 hasta 1:5.000; </w:t>
      </w:r>
    </w:p>
    <w:p w:rsidR="002F2B05" w:rsidRPr="002F2B05" w:rsidRDefault="002F2B05" w:rsidP="002F2B05">
      <w:pPr>
        <w:autoSpaceDE w:val="0"/>
        <w:autoSpaceDN w:val="0"/>
        <w:adjustRightInd w:val="0"/>
        <w:spacing w:after="0" w:line="240" w:lineRule="auto"/>
        <w:ind w:left="720"/>
        <w:rPr>
          <w:rFonts w:ascii="Tahoma" w:eastAsia="Calibri" w:hAnsi="Tahoma" w:cs="Tahoma"/>
          <w:i/>
          <w:color w:val="000000"/>
          <w:sz w:val="24"/>
          <w:szCs w:val="24"/>
          <w:lang w:eastAsia="es-CO"/>
        </w:rPr>
      </w:pPr>
    </w:p>
    <w:p w:rsidR="002F2B05" w:rsidRPr="002F2B05" w:rsidRDefault="002F2B05" w:rsidP="002F2B05">
      <w:pPr>
        <w:numPr>
          <w:ilvl w:val="0"/>
          <w:numId w:val="7"/>
        </w:numPr>
        <w:suppressAutoHyphens/>
        <w:autoSpaceDE w:val="0"/>
        <w:autoSpaceDN w:val="0"/>
        <w:adjustRightInd w:val="0"/>
        <w:spacing w:after="0" w:line="240" w:lineRule="auto"/>
        <w:rPr>
          <w:rFonts w:ascii="Tahoma" w:eastAsia="Calibri" w:hAnsi="Tahoma" w:cs="Tahoma"/>
          <w:i/>
          <w:color w:val="000000"/>
          <w:sz w:val="24"/>
          <w:szCs w:val="24"/>
          <w:lang w:eastAsia="es-CO"/>
        </w:rPr>
      </w:pPr>
      <w:r w:rsidRPr="002F2B05">
        <w:rPr>
          <w:rFonts w:ascii="Tahoma" w:eastAsia="Calibri" w:hAnsi="Tahoma" w:cs="Tahoma"/>
          <w:i/>
          <w:color w:val="000000"/>
          <w:sz w:val="24"/>
          <w:szCs w:val="24"/>
          <w:lang w:eastAsia="es-CO"/>
        </w:rPr>
        <w:t xml:space="preserve">Para perfiles escala horizontal 1:1.000 hasta 1:2.000 y escala vertical de 1:50 hasta 1:200; </w:t>
      </w:r>
    </w:p>
    <w:p w:rsidR="002F2B05" w:rsidRPr="002F2B05" w:rsidRDefault="002F2B05" w:rsidP="002F2B05">
      <w:pPr>
        <w:autoSpaceDE w:val="0"/>
        <w:autoSpaceDN w:val="0"/>
        <w:adjustRightInd w:val="0"/>
        <w:spacing w:after="0" w:line="240" w:lineRule="auto"/>
        <w:ind w:left="720"/>
        <w:rPr>
          <w:rFonts w:ascii="Tahoma" w:eastAsia="Calibri" w:hAnsi="Tahoma" w:cs="Tahoma"/>
          <w:i/>
          <w:color w:val="000000"/>
          <w:sz w:val="24"/>
          <w:szCs w:val="24"/>
          <w:lang w:eastAsia="es-CO"/>
        </w:rPr>
      </w:pPr>
    </w:p>
    <w:p w:rsidR="002F2B05" w:rsidRPr="002F2B05" w:rsidRDefault="002F2B05" w:rsidP="002F2B05">
      <w:pPr>
        <w:numPr>
          <w:ilvl w:val="0"/>
          <w:numId w:val="7"/>
        </w:numPr>
        <w:suppressAutoHyphens/>
        <w:autoSpaceDE w:val="0"/>
        <w:autoSpaceDN w:val="0"/>
        <w:adjustRightInd w:val="0"/>
        <w:spacing w:after="0" w:line="240" w:lineRule="auto"/>
        <w:rPr>
          <w:rFonts w:ascii="Tahoma" w:eastAsia="Calibri" w:hAnsi="Tahoma" w:cs="Tahoma"/>
          <w:i/>
          <w:color w:val="000000"/>
          <w:sz w:val="24"/>
          <w:szCs w:val="24"/>
          <w:lang w:eastAsia="es-CO"/>
        </w:rPr>
      </w:pPr>
      <w:r w:rsidRPr="002F2B05">
        <w:rPr>
          <w:rFonts w:ascii="Tahoma" w:eastAsia="Calibri" w:hAnsi="Tahoma" w:cs="Tahoma"/>
          <w:i/>
          <w:color w:val="000000"/>
          <w:sz w:val="24"/>
          <w:szCs w:val="24"/>
          <w:lang w:eastAsia="es-CO"/>
        </w:rPr>
        <w:t>Para obras civiles, de 1:25 hasta 1:100, y</w:t>
      </w:r>
    </w:p>
    <w:p w:rsidR="002F2B05" w:rsidRPr="002F2B05" w:rsidRDefault="002F2B05" w:rsidP="002F2B05">
      <w:pPr>
        <w:autoSpaceDE w:val="0"/>
        <w:autoSpaceDN w:val="0"/>
        <w:adjustRightInd w:val="0"/>
        <w:spacing w:after="0" w:line="240" w:lineRule="auto"/>
        <w:rPr>
          <w:rFonts w:ascii="Tahoma" w:eastAsia="Calibri" w:hAnsi="Tahoma" w:cs="Tahoma"/>
          <w:i/>
          <w:color w:val="000000"/>
          <w:sz w:val="24"/>
          <w:szCs w:val="24"/>
          <w:lang w:eastAsia="es-CO"/>
        </w:rPr>
      </w:pPr>
      <w:r w:rsidRPr="002F2B05">
        <w:rPr>
          <w:rFonts w:ascii="Tahoma" w:eastAsia="Calibri" w:hAnsi="Tahoma" w:cs="Tahoma"/>
          <w:i/>
          <w:color w:val="000000"/>
          <w:sz w:val="24"/>
          <w:szCs w:val="24"/>
          <w:lang w:eastAsia="es-CO"/>
        </w:rPr>
        <w:t xml:space="preserve"> </w:t>
      </w:r>
    </w:p>
    <w:p w:rsidR="002F2B05" w:rsidRPr="002F2B05" w:rsidRDefault="002F2B05" w:rsidP="002F2B05">
      <w:pPr>
        <w:numPr>
          <w:ilvl w:val="0"/>
          <w:numId w:val="7"/>
        </w:numPr>
        <w:suppressAutoHyphens/>
        <w:autoSpaceDE w:val="0"/>
        <w:autoSpaceDN w:val="0"/>
        <w:adjustRightInd w:val="0"/>
        <w:spacing w:after="0" w:line="240" w:lineRule="auto"/>
        <w:jc w:val="both"/>
        <w:rPr>
          <w:rFonts w:ascii="Tahoma" w:eastAsia="Times New Roman" w:hAnsi="Tahoma" w:cs="Tahoma"/>
          <w:color w:val="000000"/>
          <w:sz w:val="24"/>
          <w:szCs w:val="24"/>
          <w:lang w:eastAsia="ar-SA"/>
        </w:rPr>
      </w:pPr>
      <w:r w:rsidRPr="002F2B05">
        <w:rPr>
          <w:rFonts w:ascii="Tahoma" w:eastAsia="Times New Roman" w:hAnsi="Tahoma" w:cs="Tahoma"/>
          <w:i/>
          <w:sz w:val="24"/>
          <w:szCs w:val="24"/>
          <w:lang w:eastAsia="ar-SA"/>
        </w:rPr>
        <w:t xml:space="preserve"> Para detalles de 1:10 hasta 1:50.</w:t>
      </w:r>
      <w:r w:rsidRPr="002F2B05">
        <w:rPr>
          <w:rFonts w:ascii="Tahoma" w:eastAsia="Calibri" w:hAnsi="Tahoma" w:cs="Tahoma"/>
          <w:sz w:val="24"/>
          <w:szCs w:val="24"/>
        </w:rPr>
        <w:t>”</w:t>
      </w:r>
    </w:p>
    <w:p w:rsidR="002F2B05" w:rsidRPr="002F2B05" w:rsidRDefault="002F2B05" w:rsidP="002F2B05">
      <w:pPr>
        <w:spacing w:after="0" w:line="240" w:lineRule="auto"/>
        <w:jc w:val="both"/>
        <w:rPr>
          <w:rFonts w:ascii="Tahoma" w:eastAsia="Times New Roman" w:hAnsi="Tahoma" w:cs="Tahoma"/>
          <w:sz w:val="24"/>
          <w:szCs w:val="24"/>
          <w:lang w:val="es-ES" w:eastAsia="es-ES"/>
        </w:rPr>
      </w:pPr>
    </w:p>
    <w:p w:rsidR="002F2B05" w:rsidRPr="002F2B05" w:rsidRDefault="002F2B05" w:rsidP="002F2B05">
      <w:pPr>
        <w:spacing w:after="0" w:line="240" w:lineRule="auto"/>
        <w:contextualSpacing/>
        <w:jc w:val="both"/>
        <w:rPr>
          <w:rFonts w:ascii="Tahoma" w:eastAsia="Times New Roman" w:hAnsi="Tahoma" w:cs="Tahoma"/>
          <w:sz w:val="24"/>
          <w:szCs w:val="24"/>
          <w:lang w:eastAsia="es-ES"/>
        </w:rPr>
      </w:pPr>
      <w:r w:rsidRPr="002F2B05">
        <w:rPr>
          <w:rFonts w:ascii="Tahoma" w:eastAsia="Times New Roman" w:hAnsi="Tahoma" w:cs="Tahoma"/>
          <w:b/>
          <w:bCs/>
          <w:sz w:val="24"/>
          <w:szCs w:val="24"/>
          <w:lang w:eastAsia="es-ES"/>
        </w:rPr>
        <w:t>ARTÍCULO QUINTO: -</w:t>
      </w:r>
      <w:r w:rsidRPr="002F2B05">
        <w:rPr>
          <w:rFonts w:ascii="Tahoma" w:eastAsia="Times New Roman" w:hAnsi="Tahoma" w:cs="Tahoma"/>
          <w:bCs/>
          <w:sz w:val="24"/>
          <w:szCs w:val="24"/>
          <w:lang w:eastAsia="es-ES"/>
        </w:rPr>
        <w:t xml:space="preserve"> El señor </w:t>
      </w:r>
      <w:r w:rsidRPr="002F2B05">
        <w:rPr>
          <w:rFonts w:ascii="Tahoma" w:eastAsia="Times New Roman" w:hAnsi="Tahoma" w:cs="Tahoma"/>
          <w:b/>
          <w:bCs/>
          <w:sz w:val="24"/>
          <w:szCs w:val="24"/>
          <w:lang w:eastAsia="es-ES"/>
        </w:rPr>
        <w:t xml:space="preserve">ISAÍAS RAMÍREZ RICO </w:t>
      </w:r>
      <w:r w:rsidRPr="002F2B05">
        <w:rPr>
          <w:rFonts w:ascii="Tahoma" w:eastAsia="Times New Roman" w:hAnsi="Tahoma" w:cs="Tahoma"/>
          <w:bCs/>
          <w:sz w:val="24"/>
          <w:szCs w:val="24"/>
          <w:lang w:eastAsia="es-ES"/>
        </w:rPr>
        <w:t xml:space="preserve">deberá presentar el término de seis (06) meses, contados a partir de la fecha de ejecutoria de la presente resolución, </w:t>
      </w:r>
      <w:r w:rsidRPr="002F2B05">
        <w:rPr>
          <w:rFonts w:ascii="Tahoma" w:eastAsia="Times New Roman" w:hAnsi="Tahoma" w:cs="Tahoma"/>
          <w:sz w:val="24"/>
          <w:szCs w:val="24"/>
          <w:lang w:eastAsia="es-ES"/>
        </w:rPr>
        <w:t>el</w:t>
      </w:r>
      <w:r w:rsidRPr="002F2B05">
        <w:rPr>
          <w:rFonts w:ascii="Tahoma" w:eastAsia="Times New Roman" w:hAnsi="Tahoma" w:cs="Tahoma"/>
          <w:b/>
          <w:sz w:val="24"/>
          <w:szCs w:val="24"/>
          <w:lang w:eastAsia="es-ES"/>
        </w:rPr>
        <w:t xml:space="preserve"> PROGRAMA PARA EL USO EFICIENTE Y AHORRO DEL AGUA – PUEAA SIMPLIFICADO, </w:t>
      </w:r>
      <w:r w:rsidRPr="002F2B05">
        <w:rPr>
          <w:rFonts w:ascii="Tahoma" w:eastAsia="Times New Roman" w:hAnsi="Tahoma" w:cs="Tahoma"/>
          <w:sz w:val="24"/>
          <w:szCs w:val="24"/>
          <w:lang w:eastAsia="es-ES"/>
        </w:rPr>
        <w:t>dando cumplimiento</w:t>
      </w:r>
      <w:r w:rsidRPr="002F2B05">
        <w:rPr>
          <w:rFonts w:ascii="Tahoma" w:eastAsiaTheme="minorEastAsia" w:hAnsi="Tahoma" w:cs="Tahoma"/>
          <w:sz w:val="24"/>
          <w:szCs w:val="24"/>
          <w:lang w:eastAsia="es-CO"/>
        </w:rPr>
        <w:t xml:space="preserve"> a </w:t>
      </w:r>
      <w:r w:rsidRPr="002F2B05">
        <w:rPr>
          <w:rFonts w:ascii="Tahoma" w:hAnsi="Tahoma" w:cs="Tahoma"/>
          <w:sz w:val="24"/>
          <w:szCs w:val="24"/>
        </w:rPr>
        <w:t>la Ley 373 de 1997,</w:t>
      </w:r>
      <w:r w:rsidRPr="002F2B05">
        <w:rPr>
          <w:rFonts w:ascii="Tahoma" w:hAnsi="Tahoma" w:cs="Tahoma"/>
          <w:color w:val="000000"/>
          <w:sz w:val="24"/>
          <w:szCs w:val="24"/>
        </w:rPr>
        <w:t xml:space="preserve"> del Decreto 1090 de 2018 y de la </w:t>
      </w:r>
      <w:r w:rsidRPr="002F2B05">
        <w:rPr>
          <w:rFonts w:ascii="Tahoma" w:hAnsi="Tahoma" w:cs="Tahoma"/>
          <w:color w:val="000000" w:themeColor="text1"/>
          <w:sz w:val="24"/>
          <w:szCs w:val="24"/>
          <w:bdr w:val="none" w:sz="0" w:space="0" w:color="auto" w:frame="1"/>
          <w:shd w:val="clear" w:color="auto" w:fill="FFFFFF"/>
        </w:rPr>
        <w:t>Resolución 1257 de 2018 emitida por el Ministerio de Ambiente y Desarrollo Sostenible</w:t>
      </w:r>
      <w:r w:rsidRPr="002F2B05">
        <w:rPr>
          <w:rFonts w:ascii="Tahoma" w:eastAsia="Times New Roman" w:hAnsi="Tahoma" w:cs="Tahoma"/>
          <w:sz w:val="24"/>
          <w:szCs w:val="24"/>
          <w:lang w:eastAsia="es-ES"/>
        </w:rPr>
        <w:t>, el cual deberá contener la siguiente información:</w:t>
      </w:r>
    </w:p>
    <w:p w:rsidR="002F2B05" w:rsidRPr="002F2B05" w:rsidRDefault="002F2B05" w:rsidP="002F2B05">
      <w:pPr>
        <w:spacing w:after="0" w:line="240" w:lineRule="auto"/>
        <w:contextualSpacing/>
        <w:jc w:val="both"/>
        <w:rPr>
          <w:rFonts w:ascii="Tahoma" w:eastAsia="Times New Roman" w:hAnsi="Tahoma" w:cs="Tahoma"/>
          <w:sz w:val="24"/>
          <w:szCs w:val="24"/>
          <w:lang w:eastAsia="es-ES"/>
        </w:rPr>
      </w:pPr>
    </w:p>
    <w:p w:rsidR="002F2B05" w:rsidRPr="002F2B05" w:rsidRDefault="002F2B05" w:rsidP="002F2B05">
      <w:pPr>
        <w:pStyle w:val="Prrafodelista"/>
        <w:widowControl w:val="0"/>
        <w:numPr>
          <w:ilvl w:val="0"/>
          <w:numId w:val="8"/>
        </w:numPr>
        <w:shd w:val="clear" w:color="auto" w:fill="FFFFFF"/>
        <w:suppressAutoHyphens w:val="0"/>
        <w:autoSpaceDE w:val="0"/>
        <w:autoSpaceDN w:val="0"/>
        <w:contextualSpacing w:val="0"/>
        <w:jc w:val="both"/>
        <w:textAlignment w:val="baseline"/>
        <w:rPr>
          <w:rFonts w:ascii="Tahoma" w:hAnsi="Tahoma" w:cs="Tahoma"/>
        </w:rPr>
      </w:pPr>
      <w:r w:rsidRPr="002F2B05">
        <w:rPr>
          <w:rFonts w:ascii="Tahoma" w:hAnsi="Tahoma" w:cs="Tahoma"/>
        </w:rPr>
        <w:t xml:space="preserve">Información general sobre fuente de abastecimiento. </w:t>
      </w:r>
    </w:p>
    <w:p w:rsidR="002F2B05" w:rsidRPr="002F2B05" w:rsidRDefault="002F2B05" w:rsidP="002F2B05">
      <w:pPr>
        <w:pStyle w:val="Prrafodelista"/>
        <w:widowControl w:val="0"/>
        <w:numPr>
          <w:ilvl w:val="0"/>
          <w:numId w:val="8"/>
        </w:numPr>
        <w:shd w:val="clear" w:color="auto" w:fill="FFFFFF"/>
        <w:suppressAutoHyphens w:val="0"/>
        <w:autoSpaceDE w:val="0"/>
        <w:autoSpaceDN w:val="0"/>
        <w:contextualSpacing w:val="0"/>
        <w:jc w:val="both"/>
        <w:textAlignment w:val="baseline"/>
        <w:rPr>
          <w:rFonts w:ascii="Tahoma" w:hAnsi="Tahoma" w:cs="Tahoma"/>
        </w:rPr>
      </w:pPr>
      <w:r w:rsidRPr="002F2B05">
        <w:rPr>
          <w:rFonts w:ascii="Tahoma" w:hAnsi="Tahoma" w:cs="Tahoma"/>
        </w:rPr>
        <w:lastRenderedPageBreak/>
        <w:t>Descripción del sistema y método de medición</w:t>
      </w:r>
    </w:p>
    <w:p w:rsidR="002F2B05" w:rsidRPr="002F2B05" w:rsidRDefault="002F2B05" w:rsidP="002F2B05">
      <w:pPr>
        <w:pStyle w:val="Prrafodelista"/>
        <w:widowControl w:val="0"/>
        <w:numPr>
          <w:ilvl w:val="0"/>
          <w:numId w:val="8"/>
        </w:numPr>
        <w:suppressAutoHyphens w:val="0"/>
        <w:autoSpaceDE w:val="0"/>
        <w:autoSpaceDN w:val="0"/>
        <w:jc w:val="both"/>
        <w:rPr>
          <w:rFonts w:ascii="Tahoma" w:hAnsi="Tahoma" w:cs="Tahoma"/>
          <w:lang w:eastAsia="es-ES"/>
        </w:rPr>
      </w:pPr>
      <w:r w:rsidRPr="002F2B05">
        <w:rPr>
          <w:rFonts w:ascii="Tahoma" w:hAnsi="Tahoma" w:cs="Tahoma"/>
        </w:rPr>
        <w:t>Identificación de pérdida de recurso hídrico y acciones de control.</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spacing w:after="0" w:line="240" w:lineRule="auto"/>
        <w:jc w:val="both"/>
        <w:rPr>
          <w:rFonts w:ascii="Tahoma" w:eastAsia="Times New Roman" w:hAnsi="Tahoma" w:cs="Tahoma"/>
          <w:sz w:val="24"/>
          <w:szCs w:val="24"/>
          <w:lang w:val="es-ES" w:eastAsia="es-ES"/>
        </w:rPr>
      </w:pPr>
      <w:r w:rsidRPr="002F2B05">
        <w:rPr>
          <w:rFonts w:ascii="Tahoma" w:eastAsia="Times New Roman" w:hAnsi="Tahoma" w:cs="Tahoma"/>
          <w:b/>
          <w:bCs/>
          <w:sz w:val="24"/>
          <w:szCs w:val="24"/>
          <w:lang w:val="es-ES_tradnl" w:eastAsia="es-ES"/>
        </w:rPr>
        <w:t xml:space="preserve">ARTÍCULO SEXTO: - </w:t>
      </w:r>
      <w:r w:rsidRPr="002F2B05">
        <w:rPr>
          <w:rFonts w:ascii="Tahoma" w:eastAsia="Times New Roman" w:hAnsi="Tahoma" w:cs="Tahoma"/>
          <w:bCs/>
          <w:sz w:val="24"/>
          <w:szCs w:val="24"/>
          <w:lang w:val="es-ES_tradnl" w:eastAsia="es-ES"/>
        </w:rPr>
        <w:t>El</w:t>
      </w:r>
      <w:r w:rsidRPr="002F2B05">
        <w:rPr>
          <w:rFonts w:ascii="Tahoma" w:eastAsia="Times New Roman" w:hAnsi="Tahoma" w:cs="Tahoma"/>
          <w:sz w:val="24"/>
          <w:szCs w:val="24"/>
          <w:lang w:val="es-ES_tradnl" w:eastAsia="es-ES"/>
        </w:rPr>
        <w:t xml:space="preserve"> Concesionario deberá </w:t>
      </w:r>
      <w:r w:rsidRPr="002F2B05">
        <w:rPr>
          <w:rFonts w:ascii="Tahoma" w:eastAsia="Times New Roman" w:hAnsi="Tahoma" w:cs="Tahoma"/>
          <w:sz w:val="24"/>
          <w:szCs w:val="24"/>
          <w:lang w:val="es-ES" w:eastAsia="es-ES"/>
        </w:rPr>
        <w:t xml:space="preserve">cuando lo requiera por parte de la </w:t>
      </w:r>
      <w:r w:rsidRPr="002F2B05">
        <w:rPr>
          <w:rFonts w:ascii="Tahoma" w:eastAsia="Times New Roman" w:hAnsi="Tahoma" w:cs="Tahoma"/>
          <w:spacing w:val="-2"/>
          <w:sz w:val="24"/>
          <w:szCs w:val="24"/>
          <w:lang w:val="es-ES_tradnl" w:eastAsia="es-ES"/>
        </w:rPr>
        <w:t xml:space="preserve">Corporación Autónoma Regional del Quindío – C.R.Q., </w:t>
      </w:r>
      <w:r w:rsidRPr="002F2B05">
        <w:rPr>
          <w:rFonts w:ascii="Tahoma" w:eastAsia="Times New Roman" w:hAnsi="Tahoma" w:cs="Tahoma"/>
          <w:sz w:val="24"/>
          <w:szCs w:val="24"/>
          <w:lang w:val="es-ES" w:eastAsia="es-ES"/>
        </w:rPr>
        <w:t>presentar informe sobre materia ambiental, y especialmente, sobre la cantidad consumida de recursos naturales y elementos ambientales de conformidad con el artículo 23 del Decreto 2811 de 1974.</w:t>
      </w:r>
    </w:p>
    <w:p w:rsidR="002F2B05" w:rsidRPr="002F2B05" w:rsidRDefault="002F2B05" w:rsidP="002F2B05">
      <w:pPr>
        <w:spacing w:after="0" w:line="240" w:lineRule="auto"/>
        <w:jc w:val="both"/>
        <w:rPr>
          <w:rFonts w:ascii="Tahoma" w:eastAsia="Times New Roman" w:hAnsi="Tahoma" w:cs="Tahoma"/>
          <w:b/>
          <w:sz w:val="24"/>
          <w:szCs w:val="24"/>
          <w:lang w:val="es-ES" w:eastAsia="es-ES"/>
        </w:rPr>
      </w:pPr>
    </w:p>
    <w:p w:rsidR="002F2B05" w:rsidRPr="002F2B05" w:rsidRDefault="002F2B05" w:rsidP="002F2B05">
      <w:pPr>
        <w:spacing w:after="0" w:line="240" w:lineRule="auto"/>
        <w:jc w:val="both"/>
        <w:rPr>
          <w:rFonts w:ascii="Tahoma" w:eastAsia="Times New Roman" w:hAnsi="Tahoma" w:cs="Tahoma"/>
          <w:sz w:val="24"/>
          <w:szCs w:val="24"/>
          <w:lang w:val="es-ES" w:eastAsia="es-ES"/>
        </w:rPr>
      </w:pPr>
      <w:r w:rsidRPr="002F2B05">
        <w:rPr>
          <w:rFonts w:ascii="Tahoma" w:eastAsia="Times New Roman" w:hAnsi="Tahoma" w:cs="Tahoma"/>
          <w:b/>
          <w:sz w:val="24"/>
          <w:szCs w:val="24"/>
          <w:lang w:val="es-ES_tradnl" w:eastAsia="es-ES"/>
        </w:rPr>
        <w:t xml:space="preserve">ARTÍCULO SÉPTIMO: - </w:t>
      </w:r>
      <w:r w:rsidRPr="002F2B05">
        <w:rPr>
          <w:rFonts w:ascii="Tahoma" w:eastAsia="Times New Roman" w:hAnsi="Tahoma" w:cs="Tahoma"/>
          <w:sz w:val="24"/>
          <w:szCs w:val="24"/>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2F2B05">
        <w:rPr>
          <w:rFonts w:ascii="Tahoma" w:eastAsia="Times New Roman" w:hAnsi="Tahoma" w:cs="Tahoma"/>
          <w:iCs/>
          <w:sz w:val="24"/>
          <w:szCs w:val="24"/>
          <w:lang w:val="es-ES" w:eastAsia="es-ES"/>
        </w:rPr>
        <w:t xml:space="preserve"> En caso de requerir modificaciones en las condiciones evidenciadas en la visita técnica se debe informar a la Corporación Autónoma Regional del Quindío – C.R.Q., para verificar la pertinencia de concederlas.</w:t>
      </w:r>
    </w:p>
    <w:p w:rsidR="002F2B05" w:rsidRPr="002F2B05" w:rsidRDefault="002F2B05" w:rsidP="002F2B05">
      <w:pPr>
        <w:autoSpaceDE w:val="0"/>
        <w:autoSpaceDN w:val="0"/>
        <w:adjustRightInd w:val="0"/>
        <w:spacing w:after="0" w:line="240" w:lineRule="auto"/>
        <w:jc w:val="both"/>
        <w:rPr>
          <w:rFonts w:ascii="Tahoma" w:eastAsia="Times New Roman" w:hAnsi="Tahoma" w:cs="Tahoma"/>
          <w:b/>
          <w:sz w:val="24"/>
          <w:szCs w:val="24"/>
          <w:lang w:val="es-ES" w:eastAsia="es-ES"/>
        </w:rPr>
      </w:pPr>
    </w:p>
    <w:p w:rsidR="002F2B05" w:rsidRPr="002F2B05" w:rsidRDefault="002F2B05" w:rsidP="002F2B05">
      <w:pPr>
        <w:autoSpaceDE w:val="0"/>
        <w:autoSpaceDN w:val="0"/>
        <w:adjustRightInd w:val="0"/>
        <w:spacing w:after="0" w:line="240" w:lineRule="auto"/>
        <w:jc w:val="both"/>
        <w:rPr>
          <w:rFonts w:ascii="Tahoma" w:eastAsia="Times New Roman" w:hAnsi="Tahoma" w:cs="Tahoma"/>
          <w:b/>
          <w:sz w:val="24"/>
          <w:szCs w:val="24"/>
          <w:lang w:val="es-ES" w:eastAsia="es-ES"/>
        </w:rPr>
      </w:pPr>
      <w:r w:rsidRPr="002F2B05">
        <w:rPr>
          <w:rFonts w:ascii="Tahoma" w:eastAsia="Times New Roman" w:hAnsi="Tahoma" w:cs="Tahoma"/>
          <w:b/>
          <w:sz w:val="24"/>
          <w:szCs w:val="24"/>
          <w:lang w:val="es-ES" w:eastAsia="es-ES"/>
        </w:rPr>
        <w:t xml:space="preserve">ARTICULO OCTAVO: - </w:t>
      </w:r>
      <w:r w:rsidRPr="002F2B05">
        <w:rPr>
          <w:rFonts w:ascii="Tahoma" w:eastAsia="Times New Roman" w:hAnsi="Tahoma" w:cs="Tahoma"/>
          <w:sz w:val="24"/>
          <w:szCs w:val="24"/>
          <w:lang w:val="es-ES" w:eastAsia="es-ES"/>
        </w:rPr>
        <w:t>El concesionario</w:t>
      </w:r>
      <w:r w:rsidRPr="002F2B05">
        <w:rPr>
          <w:rFonts w:ascii="Tahoma" w:eastAsia="Times New Roman" w:hAnsi="Tahoma" w:cs="Tahoma"/>
          <w:b/>
          <w:sz w:val="24"/>
          <w:szCs w:val="24"/>
          <w:lang w:val="es-ES" w:eastAsia="es-ES"/>
        </w:rPr>
        <w:t xml:space="preserve"> </w:t>
      </w:r>
      <w:r w:rsidRPr="002F2B05">
        <w:rPr>
          <w:rFonts w:ascii="Tahoma" w:eastAsia="Times New Roman" w:hAnsi="Tahoma" w:cs="Tahoma"/>
          <w:sz w:val="24"/>
          <w:szCs w:val="24"/>
          <w:lang w:val="es-ES" w:eastAsia="es-ES"/>
        </w:rPr>
        <w:t xml:space="preserve">deberá avisar de inmediato a la </w:t>
      </w:r>
      <w:r w:rsidRPr="002F2B05">
        <w:rPr>
          <w:rFonts w:ascii="Tahoma" w:eastAsia="Calibri" w:hAnsi="Tahoma" w:cs="Tahoma"/>
          <w:sz w:val="24"/>
          <w:szCs w:val="24"/>
          <w:lang w:val="es-ES" w:eastAsia="es-ES"/>
        </w:rPr>
        <w:t xml:space="preserve">Corporación Autónoma Regional del Quindío – C.R.Q., </w:t>
      </w:r>
      <w:r w:rsidRPr="002F2B05">
        <w:rPr>
          <w:rFonts w:ascii="Tahoma" w:eastAsia="Times New Roman" w:hAnsi="Tahoma" w:cs="Tahoma"/>
          <w:sz w:val="24"/>
          <w:szCs w:val="24"/>
          <w:lang w:val="es-ES" w:eastAsia="es-ES"/>
        </w:rPr>
        <w:t>cuando se presenten situaciones de emergencia, indicando las causas, medidas adoptadas y tiempo de duración de dicha emergencia.</w:t>
      </w:r>
    </w:p>
    <w:p w:rsidR="002F2B05" w:rsidRPr="002F2B05" w:rsidRDefault="002F2B05" w:rsidP="002F2B05">
      <w:pPr>
        <w:spacing w:after="0" w:line="240" w:lineRule="auto"/>
        <w:jc w:val="both"/>
        <w:rPr>
          <w:rFonts w:ascii="Tahoma" w:eastAsia="Times New Roman" w:hAnsi="Tahoma" w:cs="Tahoma"/>
          <w:b/>
          <w:sz w:val="24"/>
          <w:szCs w:val="24"/>
          <w:lang w:val="es-ES" w:eastAsia="es-ES"/>
        </w:rPr>
      </w:pPr>
    </w:p>
    <w:p w:rsidR="002F2B05" w:rsidRPr="002F2B05" w:rsidRDefault="002F2B05" w:rsidP="002F2B05">
      <w:pPr>
        <w:autoSpaceDE w:val="0"/>
        <w:autoSpaceDN w:val="0"/>
        <w:adjustRightInd w:val="0"/>
        <w:spacing w:after="0" w:line="240" w:lineRule="auto"/>
        <w:jc w:val="both"/>
        <w:rPr>
          <w:rFonts w:ascii="Tahoma" w:eastAsia="Times New Roman" w:hAnsi="Tahoma" w:cs="Tahoma"/>
          <w:sz w:val="24"/>
          <w:szCs w:val="24"/>
          <w:lang w:val="es-ES" w:eastAsia="es-ES"/>
        </w:rPr>
      </w:pPr>
      <w:r w:rsidRPr="002F2B05">
        <w:rPr>
          <w:rFonts w:ascii="Tahoma" w:eastAsia="Times New Roman" w:hAnsi="Tahoma" w:cs="Tahoma"/>
          <w:b/>
          <w:bCs/>
          <w:sz w:val="24"/>
          <w:szCs w:val="24"/>
          <w:lang w:val="es-ES" w:eastAsia="es-ES"/>
        </w:rPr>
        <w:lastRenderedPageBreak/>
        <w:t>ARTICULO NOVENO: -</w:t>
      </w:r>
      <w:r w:rsidRPr="002F2B05">
        <w:rPr>
          <w:rFonts w:ascii="Tahoma" w:eastAsia="Times New Roman" w:hAnsi="Tahoma" w:cs="Tahoma"/>
          <w:sz w:val="24"/>
          <w:szCs w:val="24"/>
          <w:lang w:val="es-ES" w:eastAsia="es-ES"/>
        </w:rPr>
        <w:t xml:space="preserve"> El concesionario, será responsable por cualquier deterioro y/o daño ambiental causado por él, en la ejecución de las actividades autorizadas en esta Resolución, por lo cual deberá realizar las acciones necesarias para corregir los efectos causados, y cumplir con las obligaciones que se establezcan en el presente Acto Administrativo y en general las dispuestas en la normativa ambiental.</w:t>
      </w:r>
    </w:p>
    <w:p w:rsidR="002F2B05" w:rsidRPr="002F2B05" w:rsidRDefault="002F2B05" w:rsidP="002F2B05">
      <w:pPr>
        <w:autoSpaceDE w:val="0"/>
        <w:autoSpaceDN w:val="0"/>
        <w:adjustRightInd w:val="0"/>
        <w:spacing w:after="0" w:line="240" w:lineRule="auto"/>
        <w:jc w:val="both"/>
        <w:rPr>
          <w:rFonts w:ascii="Tahoma" w:eastAsia="Times New Roman" w:hAnsi="Tahoma" w:cs="Tahoma"/>
          <w:sz w:val="24"/>
          <w:szCs w:val="24"/>
          <w:lang w:val="es-ES" w:eastAsia="es-ES"/>
        </w:rPr>
      </w:pP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bCs/>
          <w:sz w:val="24"/>
          <w:szCs w:val="24"/>
          <w:lang w:val="es-ES_tradnl" w:eastAsia="es-ES"/>
        </w:rPr>
        <w:t>ARTÍCULO DÉCIMO:</w:t>
      </w:r>
      <w:r w:rsidRPr="002F2B05">
        <w:rPr>
          <w:rFonts w:ascii="Tahoma" w:eastAsia="Times New Roman" w:hAnsi="Tahoma" w:cs="Tahoma"/>
          <w:b/>
          <w:sz w:val="24"/>
          <w:szCs w:val="24"/>
          <w:lang w:val="es-ES_tradnl" w:eastAsia="es-ES"/>
        </w:rPr>
        <w:t xml:space="preserve"> -</w:t>
      </w:r>
      <w:r w:rsidRPr="002F2B05">
        <w:rPr>
          <w:rFonts w:ascii="Tahoma" w:eastAsia="Times New Roman" w:hAnsi="Tahoma" w:cs="Tahoma"/>
          <w:sz w:val="24"/>
          <w:szCs w:val="24"/>
          <w:lang w:val="es-ES_tradnl" w:eastAsia="es-ES"/>
        </w:rPr>
        <w:t xml:space="preserve"> La concesión aquí otorgada no será obstáculo para que la </w:t>
      </w:r>
      <w:r w:rsidRPr="002F2B05">
        <w:rPr>
          <w:rFonts w:ascii="Tahoma" w:eastAsia="Times New Roman" w:hAnsi="Tahoma" w:cs="Tahoma"/>
          <w:bCs/>
          <w:sz w:val="24"/>
          <w:szCs w:val="24"/>
          <w:lang w:val="es-ES_tradnl" w:eastAsia="es-ES"/>
        </w:rPr>
        <w:t>Corporación Autónoma Regional del Quindío - C.R.Q.</w:t>
      </w:r>
      <w:r w:rsidRPr="002F2B05">
        <w:rPr>
          <w:rFonts w:ascii="Tahoma" w:eastAsia="Times New Roman" w:hAnsi="Tahoma" w:cs="Tahoma"/>
          <w:sz w:val="24"/>
          <w:szCs w:val="24"/>
          <w:lang w:val="es-ES_tradnl" w:eastAsia="es-ES"/>
        </w:rPr>
        <w:t xml:space="preserve">, de forma unilateral y con posterioridad: </w:t>
      </w: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p>
    <w:p w:rsidR="002F2B05" w:rsidRPr="002F2B05" w:rsidRDefault="002F2B05" w:rsidP="002F2B05">
      <w:pPr>
        <w:numPr>
          <w:ilvl w:val="0"/>
          <w:numId w:val="5"/>
        </w:numPr>
        <w:tabs>
          <w:tab w:val="left" w:pos="360"/>
        </w:tabs>
        <w:spacing w:after="0" w:line="240" w:lineRule="auto"/>
        <w:ind w:left="360"/>
        <w:jc w:val="both"/>
        <w:rPr>
          <w:rFonts w:ascii="Tahoma" w:eastAsia="Times New Roman" w:hAnsi="Tahoma" w:cs="Tahoma"/>
          <w:sz w:val="24"/>
          <w:szCs w:val="24"/>
          <w:lang w:val="es-ES_tradnl" w:eastAsia="es-ES"/>
        </w:rPr>
      </w:pPr>
      <w:r w:rsidRPr="002F2B05">
        <w:rPr>
          <w:rFonts w:ascii="Tahoma" w:eastAsia="Times New Roman" w:hAnsi="Tahoma" w:cs="Tahoma"/>
          <w:sz w:val="24"/>
          <w:szCs w:val="24"/>
          <w:lang w:val="es-ES_tradnl" w:eastAsia="es-ES"/>
        </w:rPr>
        <w:t>Sectorice y reglamente el uso de la corriente.</w:t>
      </w:r>
    </w:p>
    <w:p w:rsidR="002F2B05" w:rsidRPr="002F2B05" w:rsidRDefault="002F2B05" w:rsidP="002F2B05">
      <w:pPr>
        <w:numPr>
          <w:ilvl w:val="0"/>
          <w:numId w:val="5"/>
        </w:numPr>
        <w:tabs>
          <w:tab w:val="left" w:pos="360"/>
        </w:tabs>
        <w:spacing w:after="0" w:line="240" w:lineRule="auto"/>
        <w:ind w:left="360"/>
        <w:jc w:val="both"/>
        <w:rPr>
          <w:rFonts w:ascii="Tahoma" w:eastAsia="Times New Roman" w:hAnsi="Tahoma" w:cs="Tahoma"/>
          <w:sz w:val="24"/>
          <w:szCs w:val="24"/>
          <w:lang w:val="es-ES_tradnl" w:eastAsia="es-ES"/>
        </w:rPr>
      </w:pPr>
      <w:r w:rsidRPr="002F2B05">
        <w:rPr>
          <w:rFonts w:ascii="Tahoma" w:eastAsia="Times New Roman" w:hAnsi="Tahoma" w:cs="Tahoma"/>
          <w:sz w:val="24"/>
          <w:szCs w:val="24"/>
          <w:lang w:val="es-ES_tradnl" w:eastAsia="es-ES"/>
        </w:rPr>
        <w:t>Modifique las condiciones de la concesión, cuando de conformidad a la prelación de los usos del agua, se presenten hecho o circunstancias que así lo obliguen.</w:t>
      </w:r>
    </w:p>
    <w:p w:rsidR="002F2B05" w:rsidRPr="002F2B05" w:rsidRDefault="002F2B05" w:rsidP="002F2B05">
      <w:pPr>
        <w:numPr>
          <w:ilvl w:val="0"/>
          <w:numId w:val="5"/>
        </w:numPr>
        <w:tabs>
          <w:tab w:val="left" w:pos="360"/>
        </w:tabs>
        <w:spacing w:after="0" w:line="240" w:lineRule="auto"/>
        <w:ind w:left="360"/>
        <w:jc w:val="both"/>
        <w:rPr>
          <w:rFonts w:ascii="Tahoma" w:eastAsia="Times New Roman" w:hAnsi="Tahoma" w:cs="Tahoma"/>
          <w:sz w:val="24"/>
          <w:szCs w:val="24"/>
          <w:lang w:val="es-ES_tradnl" w:eastAsia="es-ES"/>
        </w:rPr>
      </w:pPr>
      <w:r w:rsidRPr="002F2B05">
        <w:rPr>
          <w:rFonts w:ascii="Tahoma" w:eastAsia="Times New Roman" w:hAnsi="Tahoma" w:cs="Tahoma"/>
          <w:sz w:val="24"/>
          <w:szCs w:val="24"/>
          <w:lang w:val="es-ES_tradnl" w:eastAsia="es-ES"/>
        </w:rPr>
        <w:t>Modifique las condiciones de la concesión, por razones de conveniencia pública, y/o el acaecimiento de hechos o circunstancias que alteren las condiciones ambientales del territorio.</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spacing w:after="0" w:line="240" w:lineRule="auto"/>
        <w:jc w:val="both"/>
        <w:rPr>
          <w:rFonts w:ascii="Tahoma" w:eastAsia="Calibri" w:hAnsi="Tahoma" w:cs="Tahoma"/>
          <w:b/>
          <w:bCs/>
          <w:sz w:val="24"/>
          <w:szCs w:val="24"/>
          <w:lang w:val="es-ES_tradnl"/>
        </w:rPr>
      </w:pPr>
      <w:r w:rsidRPr="002F2B05">
        <w:rPr>
          <w:rFonts w:ascii="Tahoma" w:eastAsia="Times New Roman" w:hAnsi="Tahoma" w:cs="Tahoma"/>
          <w:b/>
          <w:bCs/>
          <w:sz w:val="24"/>
          <w:szCs w:val="24"/>
          <w:lang w:val="es-ES_tradnl" w:eastAsia="es-ES"/>
        </w:rPr>
        <w:t>ARTÍCULO DÉCIMO PRIMERO:</w:t>
      </w:r>
      <w:r w:rsidRPr="002F2B05">
        <w:rPr>
          <w:rFonts w:ascii="Tahoma" w:eastAsia="Calibri" w:hAnsi="Tahoma" w:cs="Tahoma"/>
          <w:b/>
          <w:bCs/>
          <w:sz w:val="24"/>
          <w:szCs w:val="24"/>
          <w:lang w:val="es-ES_tradnl"/>
        </w:rPr>
        <w:t xml:space="preserve"> </w:t>
      </w:r>
      <w:r w:rsidRPr="002F2B05">
        <w:rPr>
          <w:rFonts w:ascii="Tahoma" w:eastAsia="Calibri" w:hAnsi="Tahoma" w:cs="Tahoma"/>
          <w:b/>
          <w:sz w:val="24"/>
          <w:szCs w:val="24"/>
          <w:lang w:val="es-ES_tradnl"/>
        </w:rPr>
        <w:t xml:space="preserve">- </w:t>
      </w:r>
      <w:r w:rsidRPr="002F2B05">
        <w:rPr>
          <w:rFonts w:ascii="Tahoma" w:eastAsia="Calibri" w:hAnsi="Tahoma" w:cs="Tahoma"/>
          <w:sz w:val="24"/>
          <w:szCs w:val="24"/>
          <w:lang w:val="es-ES_tradnl"/>
        </w:rPr>
        <w:t>Las aguas de uso público no pueden transferirse por venta, donación o permuta, ni constituirse sobre ellas derechos personales o de otra naturaleza, para que el Concesionario pueda ceder o traspasar total o parcialmente la Concesión otorgada, se requiere autorización previa de la</w:t>
      </w:r>
      <w:r w:rsidRPr="002F2B05">
        <w:rPr>
          <w:rFonts w:ascii="Tahoma" w:eastAsia="Calibri" w:hAnsi="Tahoma" w:cs="Tahoma"/>
          <w:b/>
          <w:bCs/>
          <w:sz w:val="24"/>
          <w:szCs w:val="24"/>
          <w:lang w:val="es-ES_tradnl"/>
        </w:rPr>
        <w:t xml:space="preserve"> </w:t>
      </w:r>
      <w:r w:rsidRPr="002F2B05">
        <w:rPr>
          <w:rFonts w:ascii="Tahoma" w:eastAsia="Calibri" w:hAnsi="Tahoma" w:cs="Tahoma"/>
          <w:b/>
          <w:bCs/>
          <w:sz w:val="24"/>
          <w:szCs w:val="24"/>
          <w:lang w:val="es-ES_tradnl"/>
        </w:rPr>
        <w:lastRenderedPageBreak/>
        <w:t>CORPORACION AUTONOMA REGIONAL DEL QUINDIO - CRQ.</w:t>
      </w:r>
    </w:p>
    <w:p w:rsidR="002F2B05" w:rsidRPr="002F2B05" w:rsidRDefault="002F2B05" w:rsidP="002F2B05">
      <w:pPr>
        <w:spacing w:after="0" w:line="240" w:lineRule="auto"/>
        <w:jc w:val="both"/>
        <w:rPr>
          <w:rFonts w:ascii="Tahoma" w:eastAsia="Calibri" w:hAnsi="Tahoma" w:cs="Tahoma"/>
          <w:b/>
          <w:bCs/>
          <w:sz w:val="24"/>
          <w:szCs w:val="24"/>
          <w:lang w:val="es-ES_tradnl"/>
        </w:rPr>
      </w:pP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r w:rsidRPr="002F2B05">
        <w:rPr>
          <w:rFonts w:ascii="Tahoma" w:eastAsia="Times New Roman" w:hAnsi="Tahoma" w:cs="Tahoma"/>
          <w:b/>
          <w:sz w:val="24"/>
          <w:szCs w:val="24"/>
          <w:lang w:val="es-ES_tradnl" w:eastAsia="es-ES"/>
        </w:rPr>
        <w:t xml:space="preserve">ARTÍCULO DÉCIMO SEGUNDO: - </w:t>
      </w:r>
      <w:r w:rsidRPr="002F2B05">
        <w:rPr>
          <w:rFonts w:ascii="Tahoma" w:eastAsia="Times New Roman" w:hAnsi="Tahoma" w:cs="Tahoma"/>
          <w:sz w:val="24"/>
          <w:szCs w:val="24"/>
          <w:lang w:val="es-ES_tradnl" w:eastAsia="es-ES"/>
        </w:rPr>
        <w:t xml:space="preserve">La </w:t>
      </w:r>
      <w:r w:rsidRPr="002F2B05">
        <w:rPr>
          <w:rFonts w:ascii="Tahoma" w:eastAsia="Times New Roman" w:hAnsi="Tahoma" w:cs="Tahoma"/>
          <w:spacing w:val="-2"/>
          <w:sz w:val="24"/>
          <w:szCs w:val="24"/>
          <w:lang w:val="es-ES_tradnl" w:eastAsia="es-ES"/>
        </w:rPr>
        <w:t xml:space="preserve">Corporación Autónoma Regional del Quindío – C.R.Q., </w:t>
      </w:r>
      <w:r w:rsidRPr="002F2B05">
        <w:rPr>
          <w:rFonts w:ascii="Tahoma" w:eastAsia="Times New Roman" w:hAnsi="Tahoma" w:cs="Tahoma"/>
          <w:sz w:val="24"/>
          <w:szCs w:val="24"/>
          <w:lang w:val="es-ES_tradnl" w:eastAsia="es-ES"/>
        </w:rPr>
        <w:t>se reserva el derecho a revisar esta Concesión de Aguas, de oficio o a petición de parte, cuando considere conveniente y cuando las circunstancias que se tuvieron en cuenta para otorgarla, hayan variado.</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tabs>
          <w:tab w:val="left" w:pos="360"/>
        </w:tabs>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sz w:val="24"/>
          <w:szCs w:val="24"/>
          <w:lang w:val="es-ES_tradnl" w:eastAsia="es-ES"/>
        </w:rPr>
        <w:t xml:space="preserve">ARTÍCULO DÉCIMO TERCERO: - </w:t>
      </w:r>
      <w:r w:rsidRPr="002F2B05">
        <w:rPr>
          <w:rFonts w:ascii="Tahoma" w:eastAsia="Times New Roman" w:hAnsi="Tahoma" w:cs="Tahoma"/>
          <w:sz w:val="24"/>
          <w:szCs w:val="24"/>
          <w:lang w:val="es-ES_tradnl" w:eastAsia="es-ES"/>
        </w:rPr>
        <w:t xml:space="preserve">Para efectos de Control, Seguimiento y Vigilancia, que realizará la </w:t>
      </w:r>
      <w:r w:rsidRPr="002F2B05">
        <w:rPr>
          <w:rFonts w:ascii="Tahoma" w:eastAsia="Times New Roman" w:hAnsi="Tahoma" w:cs="Tahoma"/>
          <w:spacing w:val="-2"/>
          <w:sz w:val="24"/>
          <w:szCs w:val="24"/>
          <w:lang w:val="es-ES_tradnl" w:eastAsia="es-ES"/>
        </w:rPr>
        <w:t>Corporación Autónoma Regional del Quindío – C.R.Q.,</w:t>
      </w:r>
      <w:r w:rsidRPr="002F2B05">
        <w:rPr>
          <w:rFonts w:ascii="Tahoma" w:eastAsia="Times New Roman" w:hAnsi="Tahoma" w:cs="Tahoma"/>
          <w:sz w:val="24"/>
          <w:szCs w:val="24"/>
          <w:lang w:val="es-ES" w:eastAsia="es-ES"/>
        </w:rPr>
        <w:t xml:space="preserve"> la concesionaria deberá</w:t>
      </w:r>
      <w:r w:rsidRPr="002F2B05">
        <w:rPr>
          <w:rFonts w:ascii="Tahoma" w:eastAsia="Times New Roman" w:hAnsi="Tahoma" w:cs="Tahoma"/>
          <w:sz w:val="24"/>
          <w:szCs w:val="24"/>
          <w:lang w:val="es-ES_tradnl" w:eastAsia="es-ES"/>
        </w:rPr>
        <w:t xml:space="preserve"> permitir el ingreso de los funcionarios encargados de esta labor sin previo aviso.</w:t>
      </w:r>
    </w:p>
    <w:p w:rsidR="002F2B05" w:rsidRPr="002F2B05" w:rsidRDefault="002F2B05" w:rsidP="002F2B05">
      <w:pPr>
        <w:spacing w:after="0" w:line="240" w:lineRule="auto"/>
        <w:jc w:val="both"/>
        <w:rPr>
          <w:rFonts w:ascii="Tahoma" w:eastAsia="Times New Roman" w:hAnsi="Tahoma" w:cs="Tahoma"/>
          <w:b/>
          <w:bCs/>
          <w:sz w:val="24"/>
          <w:szCs w:val="24"/>
          <w:lang w:val="es-ES" w:eastAsia="es-ES"/>
        </w:rPr>
      </w:pP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bCs/>
          <w:sz w:val="24"/>
          <w:szCs w:val="24"/>
          <w:lang w:val="es-ES_tradnl" w:eastAsia="es-ES"/>
        </w:rPr>
        <w:t xml:space="preserve">ARTÍCULO DECIMO CUARTO: - </w:t>
      </w:r>
      <w:r w:rsidRPr="002F2B05">
        <w:rPr>
          <w:rFonts w:ascii="Tahoma" w:eastAsia="Times New Roman" w:hAnsi="Tahoma" w:cs="Tahoma"/>
          <w:sz w:val="24"/>
          <w:szCs w:val="24"/>
          <w:lang w:val="es-ES_tradnl" w:eastAsia="es-ES"/>
        </w:rPr>
        <w:t>Para resolver las controversias que se susciten con motivo de la constitución o ejercicio de la servidumbre en interés privado, el interesado deberá acudir ante la Jurisdicción Ordinaria, conforme a lo establecido en el Artículo 117 del Código Nacional de los Recursos Naturales Renovables y Protección del Medio Ambiente.</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spacing w:after="0" w:line="240" w:lineRule="auto"/>
        <w:jc w:val="both"/>
        <w:rPr>
          <w:rFonts w:ascii="Tahoma" w:eastAsia="Times New Roman" w:hAnsi="Tahoma" w:cs="Tahoma"/>
          <w:sz w:val="24"/>
          <w:szCs w:val="24"/>
        </w:rPr>
      </w:pPr>
      <w:r w:rsidRPr="002F2B05">
        <w:rPr>
          <w:rFonts w:ascii="Tahoma" w:eastAsia="Times New Roman" w:hAnsi="Tahoma" w:cs="Tahoma"/>
          <w:b/>
          <w:bCs/>
          <w:sz w:val="24"/>
          <w:szCs w:val="24"/>
          <w:lang w:val="es-ES_tradnl" w:eastAsia="es-ES"/>
        </w:rPr>
        <w:t xml:space="preserve">ARTÍCULO DECIMO QUINTO: - </w:t>
      </w:r>
      <w:r w:rsidRPr="002F2B05">
        <w:rPr>
          <w:rFonts w:ascii="Tahoma" w:eastAsia="Times New Roman" w:hAnsi="Tahoma" w:cs="Tahoma"/>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2F2B05">
        <w:rPr>
          <w:rFonts w:ascii="Tahoma" w:hAnsi="Tahoma" w:cs="Tahoma"/>
          <w:sz w:val="24"/>
          <w:szCs w:val="24"/>
        </w:rPr>
        <w:t xml:space="preserve"> la </w:t>
      </w:r>
      <w:r w:rsidRPr="002F2B05">
        <w:rPr>
          <w:rFonts w:ascii="Tahoma" w:hAnsi="Tahoma" w:cs="Tahoma"/>
          <w:sz w:val="24"/>
          <w:szCs w:val="24"/>
        </w:rPr>
        <w:lastRenderedPageBreak/>
        <w:t xml:space="preserve">Sección 8 del Capítulo 2 </w:t>
      </w:r>
      <w:r w:rsidRPr="002F2B05">
        <w:rPr>
          <w:rFonts w:ascii="Tahoma" w:eastAsia="Calibri" w:hAnsi="Tahoma" w:cs="Tahoma"/>
          <w:sz w:val="24"/>
          <w:szCs w:val="24"/>
        </w:rPr>
        <w:t>artículo 2.2.3.2.8.8. del Decreto 1076 de 2015 (artículo 51 del Decreto 1541 de 1978)</w:t>
      </w:r>
      <w:r w:rsidRPr="002F2B05">
        <w:rPr>
          <w:rFonts w:ascii="Tahoma" w:eastAsia="Times New Roman" w:hAnsi="Tahoma" w:cs="Tahoma"/>
          <w:sz w:val="24"/>
          <w:szCs w:val="24"/>
        </w:rPr>
        <w:t xml:space="preserve">. </w:t>
      </w:r>
      <w:r w:rsidRPr="002F2B05">
        <w:rPr>
          <w:rFonts w:ascii="Tahoma" w:eastAsia="Times New Roman" w:hAnsi="Tahoma" w:cs="Tahoma"/>
          <w:sz w:val="24"/>
          <w:szCs w:val="24"/>
          <w:lang w:val="es-ES_tradnl" w:eastAsia="es-ES"/>
        </w:rPr>
        <w:t xml:space="preserve">La </w:t>
      </w:r>
      <w:r w:rsidRPr="002F2B05">
        <w:rPr>
          <w:rFonts w:ascii="Tahoma" w:eastAsia="Times New Roman" w:hAnsi="Tahoma" w:cs="Tahoma"/>
          <w:spacing w:val="-2"/>
          <w:sz w:val="24"/>
          <w:szCs w:val="24"/>
          <w:lang w:val="es-ES_tradnl" w:eastAsia="es-ES"/>
        </w:rPr>
        <w:t xml:space="preserve">Corporación Autónoma Regional del Quindío – C.R.Q., </w:t>
      </w:r>
      <w:r w:rsidRPr="002F2B05">
        <w:rPr>
          <w:rFonts w:ascii="Tahoma" w:eastAsia="Times New Roman" w:hAnsi="Tahoma" w:cs="Tahoma"/>
          <w:sz w:val="24"/>
          <w:szCs w:val="24"/>
        </w:rPr>
        <w:t>está facultada para autorizar dicho traspaso conservando las condiciones originales o modificándolas.</w:t>
      </w:r>
    </w:p>
    <w:p w:rsidR="002F2B05" w:rsidRPr="002F2B05" w:rsidRDefault="002F2B05" w:rsidP="002F2B05">
      <w:pPr>
        <w:spacing w:after="0" w:line="240" w:lineRule="auto"/>
        <w:jc w:val="both"/>
        <w:rPr>
          <w:rFonts w:ascii="Tahoma" w:eastAsia="Times New Roman" w:hAnsi="Tahoma" w:cs="Tahoma"/>
          <w:sz w:val="24"/>
          <w:szCs w:val="24"/>
        </w:rPr>
      </w:pP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bCs/>
          <w:sz w:val="24"/>
          <w:szCs w:val="24"/>
          <w:lang w:val="es-ES_tradnl" w:eastAsia="es-ES"/>
        </w:rPr>
        <w:t xml:space="preserve">ARTÍCULO DÉCIMO SEXTO: - </w:t>
      </w:r>
      <w:r w:rsidRPr="002F2B05">
        <w:rPr>
          <w:rFonts w:ascii="Tahoma" w:eastAsia="Times New Roman" w:hAnsi="Tahoma" w:cs="Tahoma"/>
          <w:sz w:val="24"/>
          <w:szCs w:val="24"/>
          <w:lang w:val="es-ES_tradnl" w:eastAsia="es-ES"/>
        </w:rPr>
        <w:t xml:space="preserve">Serán causales de </w:t>
      </w:r>
      <w:proofErr w:type="gramStart"/>
      <w:r w:rsidRPr="002F2B05">
        <w:rPr>
          <w:rFonts w:ascii="Tahoma" w:eastAsia="Times New Roman" w:hAnsi="Tahoma" w:cs="Tahoma"/>
          <w:sz w:val="24"/>
          <w:szCs w:val="24"/>
          <w:lang w:val="es-ES_tradnl" w:eastAsia="es-ES"/>
        </w:rPr>
        <w:t>caducidad  por</w:t>
      </w:r>
      <w:proofErr w:type="gramEnd"/>
      <w:r w:rsidRPr="002F2B05">
        <w:rPr>
          <w:rFonts w:ascii="Tahoma" w:eastAsia="Times New Roman" w:hAnsi="Tahoma" w:cs="Tahoma"/>
          <w:sz w:val="24"/>
          <w:szCs w:val="24"/>
          <w:lang w:val="es-ES_tradnl" w:eastAsia="es-ES"/>
        </w:rPr>
        <w:t xml:space="preserve"> la vía administrativa:</w:t>
      </w: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p>
    <w:p w:rsidR="002F2B05" w:rsidRPr="002F2B05" w:rsidRDefault="002F2B05" w:rsidP="002F2B05">
      <w:pPr>
        <w:numPr>
          <w:ilvl w:val="0"/>
          <w:numId w:val="2"/>
        </w:numPr>
        <w:tabs>
          <w:tab w:val="left" w:pos="360"/>
        </w:tabs>
        <w:spacing w:after="0" w:line="240" w:lineRule="auto"/>
        <w:contextualSpacing/>
        <w:jc w:val="both"/>
        <w:rPr>
          <w:rFonts w:ascii="Tahoma" w:eastAsia="Times New Roman" w:hAnsi="Tahoma" w:cs="Tahoma"/>
          <w:sz w:val="24"/>
          <w:szCs w:val="24"/>
          <w:lang w:val="es-ES_tradnl" w:eastAsia="es-ES"/>
        </w:rPr>
      </w:pPr>
      <w:r w:rsidRPr="002F2B05">
        <w:rPr>
          <w:rFonts w:ascii="Tahoma" w:eastAsia="Times New Roman" w:hAnsi="Tahoma" w:cs="Tahoma"/>
          <w:sz w:val="24"/>
          <w:szCs w:val="24"/>
          <w:lang w:val="es-ES_tradnl" w:eastAsia="es-ES"/>
        </w:rPr>
        <w:t>El incumplimiento de las condiciones estipuladas en el presente acto administrativo</w:t>
      </w:r>
    </w:p>
    <w:p w:rsidR="002F2B05" w:rsidRPr="002F2B05" w:rsidRDefault="002F2B05" w:rsidP="002F2B05">
      <w:pPr>
        <w:numPr>
          <w:ilvl w:val="0"/>
          <w:numId w:val="2"/>
        </w:numPr>
        <w:tabs>
          <w:tab w:val="left" w:pos="360"/>
        </w:tabs>
        <w:spacing w:after="0" w:line="240" w:lineRule="auto"/>
        <w:contextualSpacing/>
        <w:jc w:val="both"/>
        <w:rPr>
          <w:rFonts w:ascii="Tahoma" w:eastAsia="Times New Roman" w:hAnsi="Tahoma" w:cs="Tahoma"/>
          <w:sz w:val="24"/>
          <w:szCs w:val="24"/>
          <w:lang w:val="es-ES_tradnl" w:eastAsia="es-ES"/>
        </w:rPr>
      </w:pPr>
      <w:r w:rsidRPr="002F2B05">
        <w:rPr>
          <w:rFonts w:ascii="Tahoma" w:eastAsia="Times New Roman" w:hAnsi="Tahoma" w:cs="Tahoma"/>
          <w:sz w:val="24"/>
          <w:szCs w:val="24"/>
          <w:lang w:val="es-ES_tradnl" w:eastAsia="es-ES"/>
        </w:rPr>
        <w:t>Las contempladas en el Artículo 62 del Decreto 2811 de 1974.</w:t>
      </w:r>
    </w:p>
    <w:p w:rsidR="002F2B05" w:rsidRPr="002F2B05" w:rsidRDefault="002F2B05" w:rsidP="002F2B05">
      <w:pPr>
        <w:tabs>
          <w:tab w:val="left" w:pos="360"/>
        </w:tabs>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tabs>
          <w:tab w:val="left" w:pos="360"/>
        </w:tabs>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bCs/>
          <w:sz w:val="24"/>
          <w:szCs w:val="24"/>
          <w:lang w:val="es-ES_tradnl" w:eastAsia="es-ES"/>
        </w:rPr>
        <w:t xml:space="preserve">ARTÍCULO DÉCIMO SÉPTIMO: - </w:t>
      </w:r>
      <w:r w:rsidRPr="002F2B05">
        <w:rPr>
          <w:rFonts w:ascii="Tahoma" w:eastAsia="Times New Roman" w:hAnsi="Tahoma" w:cs="Tahoma"/>
          <w:sz w:val="24"/>
          <w:szCs w:val="24"/>
          <w:lang w:val="es-ES_tradnl" w:eastAsia="es-ES"/>
        </w:rPr>
        <w:t xml:space="preserve">Previamente a la declaratoria administrativa de caducidad, se dará </w:t>
      </w:r>
      <w:proofErr w:type="gramStart"/>
      <w:r w:rsidRPr="002F2B05">
        <w:rPr>
          <w:rFonts w:ascii="Tahoma" w:eastAsia="Times New Roman" w:hAnsi="Tahoma" w:cs="Tahoma"/>
          <w:sz w:val="24"/>
          <w:szCs w:val="24"/>
          <w:lang w:val="es-ES_tradnl" w:eastAsia="es-ES"/>
        </w:rPr>
        <w:t>al interesados</w:t>
      </w:r>
      <w:proofErr w:type="gramEnd"/>
      <w:r w:rsidRPr="002F2B05">
        <w:rPr>
          <w:rFonts w:ascii="Tahoma" w:eastAsia="Times New Roman" w:hAnsi="Tahoma" w:cs="Tahoma"/>
          <w:sz w:val="24"/>
          <w:szCs w:val="24"/>
          <w:lang w:val="es-ES_tradnl" w:eastAsia="es-ES"/>
        </w:rPr>
        <w:t xml:space="preserve"> la oportunidad de ser oído en descargos, para lo cual se dispondrá de quince (15) días hábiles para ratificar o subsanar la falta de que se acusa o para formular su defensa (Artículo 63 del Decreto 2811 de 1974 y 250 del Decreto 1541 de 1978).</w:t>
      </w:r>
    </w:p>
    <w:p w:rsidR="002F2B05" w:rsidRPr="002F2B05" w:rsidRDefault="002F2B05" w:rsidP="002F2B05">
      <w:pPr>
        <w:tabs>
          <w:tab w:val="left" w:pos="360"/>
        </w:tabs>
        <w:spacing w:after="0" w:line="240" w:lineRule="auto"/>
        <w:jc w:val="both"/>
        <w:rPr>
          <w:rFonts w:ascii="Tahoma" w:eastAsia="Times New Roman" w:hAnsi="Tahoma" w:cs="Tahoma"/>
          <w:sz w:val="24"/>
          <w:szCs w:val="24"/>
          <w:lang w:val="es-ES_tradnl" w:eastAsia="es-ES"/>
        </w:rPr>
      </w:pPr>
    </w:p>
    <w:p w:rsidR="002F2B05" w:rsidRPr="002F2B05" w:rsidRDefault="002F2B05" w:rsidP="002F2B05">
      <w:pPr>
        <w:tabs>
          <w:tab w:val="left" w:pos="360"/>
        </w:tabs>
        <w:spacing w:after="0" w:line="240" w:lineRule="auto"/>
        <w:jc w:val="both"/>
        <w:rPr>
          <w:rFonts w:ascii="Tahoma" w:eastAsia="Calibri" w:hAnsi="Tahoma" w:cs="Tahoma"/>
          <w:bCs/>
          <w:sz w:val="24"/>
          <w:szCs w:val="24"/>
          <w:lang w:val="es-ES_tradnl"/>
        </w:rPr>
      </w:pPr>
      <w:r w:rsidRPr="002F2B05">
        <w:rPr>
          <w:rFonts w:ascii="Tahoma" w:eastAsia="Times New Roman" w:hAnsi="Tahoma" w:cs="Tahoma"/>
          <w:b/>
          <w:bCs/>
          <w:sz w:val="24"/>
          <w:szCs w:val="24"/>
          <w:lang w:val="es-ES_tradnl" w:eastAsia="es-ES"/>
        </w:rPr>
        <w:t xml:space="preserve">ARTÍCULO DÉCIMO OCTAVO: -  </w:t>
      </w:r>
      <w:r w:rsidRPr="002F2B05">
        <w:rPr>
          <w:rFonts w:ascii="Tahoma" w:eastAsia="Calibri" w:hAnsi="Tahoma" w:cs="Tahoma"/>
          <w:bCs/>
          <w:sz w:val="24"/>
          <w:szCs w:val="24"/>
          <w:lang w:val="es-ES_tradnl"/>
        </w:rPr>
        <w:t>El Concesionario deberá llevar un registro de los volúmenes de agua debidamente captada y reportarlos mensualmente a la</w:t>
      </w:r>
      <w:r w:rsidRPr="002F2B05">
        <w:rPr>
          <w:rFonts w:ascii="Tahoma" w:eastAsia="Times New Roman" w:hAnsi="Tahoma" w:cs="Tahoma"/>
          <w:sz w:val="24"/>
          <w:szCs w:val="24"/>
          <w:lang w:val="es-ES_tradnl" w:eastAsia="es-ES"/>
        </w:rPr>
        <w:t xml:space="preserve"> </w:t>
      </w:r>
      <w:r w:rsidRPr="002F2B05">
        <w:rPr>
          <w:rFonts w:ascii="Tahoma" w:eastAsia="Times New Roman" w:hAnsi="Tahoma" w:cs="Tahoma"/>
          <w:b/>
          <w:bCs/>
          <w:sz w:val="24"/>
          <w:szCs w:val="24"/>
          <w:lang w:val="es-ES_tradnl" w:eastAsia="es-ES"/>
        </w:rPr>
        <w:t>CORPORACION AUTONOMA REGIONAL DEL QUINDIO - C.R.Q</w:t>
      </w:r>
      <w:r w:rsidRPr="002F2B05">
        <w:rPr>
          <w:rFonts w:ascii="Tahoma" w:eastAsia="Calibri" w:hAnsi="Tahoma" w:cs="Tahoma"/>
          <w:bCs/>
          <w:sz w:val="24"/>
          <w:szCs w:val="24"/>
          <w:lang w:val="es-ES_tradnl"/>
        </w:rPr>
        <w:t>.</w:t>
      </w:r>
    </w:p>
    <w:p w:rsidR="002F2B05" w:rsidRPr="002F2B05" w:rsidRDefault="002F2B05" w:rsidP="002F2B05">
      <w:pPr>
        <w:tabs>
          <w:tab w:val="left" w:pos="360"/>
        </w:tabs>
        <w:spacing w:after="0" w:line="240" w:lineRule="auto"/>
        <w:jc w:val="both"/>
        <w:rPr>
          <w:rFonts w:ascii="Tahoma" w:eastAsia="Times New Roman" w:hAnsi="Tahoma" w:cs="Tahoma"/>
          <w:sz w:val="24"/>
          <w:szCs w:val="24"/>
          <w:lang w:val="es-ES_tradnl" w:eastAsia="es-ES"/>
        </w:rPr>
      </w:pPr>
      <w:r w:rsidRPr="002F2B05">
        <w:rPr>
          <w:rFonts w:ascii="Tahoma" w:eastAsia="Calibri" w:hAnsi="Tahoma" w:cs="Tahoma"/>
          <w:bCs/>
          <w:sz w:val="24"/>
          <w:szCs w:val="24"/>
          <w:lang w:val="es-ES_tradnl"/>
        </w:rPr>
        <w:t xml:space="preserve"> </w:t>
      </w: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bCs/>
          <w:sz w:val="24"/>
          <w:szCs w:val="24"/>
          <w:lang w:val="es-ES_tradnl" w:eastAsia="es-ES"/>
        </w:rPr>
        <w:t>ARTÍCULO DÉCIMO NOVENO: -</w:t>
      </w:r>
      <w:r w:rsidRPr="002F2B05">
        <w:rPr>
          <w:rFonts w:ascii="Tahoma" w:eastAsia="Calibri" w:hAnsi="Tahoma" w:cs="Tahoma"/>
          <w:bCs/>
          <w:sz w:val="24"/>
          <w:szCs w:val="24"/>
          <w:lang w:val="es-ES_tradnl"/>
        </w:rPr>
        <w:t xml:space="preserve"> El Concesionario deberá cancelar </w:t>
      </w:r>
      <w:r w:rsidRPr="002F2B05">
        <w:rPr>
          <w:rFonts w:ascii="Tahoma" w:eastAsia="Calibri" w:hAnsi="Tahoma" w:cs="Tahoma"/>
          <w:color w:val="000000"/>
          <w:sz w:val="24"/>
          <w:szCs w:val="24"/>
          <w:shd w:val="clear" w:color="auto" w:fill="FFFFFF"/>
        </w:rPr>
        <w:t xml:space="preserve">la tasa por utilización del agua concesionada, cuyo valor se </w:t>
      </w:r>
      <w:r w:rsidRPr="002F2B05">
        <w:rPr>
          <w:rFonts w:ascii="Tahoma" w:eastAsia="Times New Roman" w:hAnsi="Tahoma" w:cs="Tahoma"/>
          <w:sz w:val="24"/>
          <w:szCs w:val="24"/>
          <w:lang w:val="es-ES_tradnl" w:eastAsia="es-ES"/>
        </w:rPr>
        <w:t xml:space="preserve">liquidará, cobrará y pagará a la </w:t>
      </w:r>
      <w:r w:rsidRPr="002F2B05">
        <w:rPr>
          <w:rFonts w:ascii="Tahoma" w:eastAsia="Times New Roman" w:hAnsi="Tahoma" w:cs="Tahoma"/>
          <w:b/>
          <w:bCs/>
          <w:sz w:val="24"/>
          <w:szCs w:val="24"/>
          <w:lang w:val="es-ES_tradnl" w:eastAsia="es-ES"/>
        </w:rPr>
        <w:t xml:space="preserve">CORPORACION AUTONOMA REGIONAL DEL </w:t>
      </w:r>
      <w:r w:rsidRPr="002F2B05">
        <w:rPr>
          <w:rFonts w:ascii="Tahoma" w:eastAsia="Times New Roman" w:hAnsi="Tahoma" w:cs="Tahoma"/>
          <w:b/>
          <w:bCs/>
          <w:sz w:val="24"/>
          <w:szCs w:val="24"/>
          <w:lang w:val="es-ES_tradnl" w:eastAsia="es-ES"/>
        </w:rPr>
        <w:lastRenderedPageBreak/>
        <w:t>QUINDIO- CRQ</w:t>
      </w:r>
      <w:r w:rsidRPr="002F2B05">
        <w:rPr>
          <w:rFonts w:ascii="Tahoma" w:eastAsia="Times New Roman" w:hAnsi="Tahoma" w:cs="Tahoma"/>
          <w:sz w:val="24"/>
          <w:szCs w:val="24"/>
          <w:lang w:val="es-ES_tradnl" w:eastAsia="es-ES"/>
        </w:rPr>
        <w:t>,</w:t>
      </w:r>
      <w:r w:rsidRPr="002F2B05">
        <w:rPr>
          <w:rFonts w:ascii="Tahoma" w:eastAsia="Calibri" w:hAnsi="Tahoma" w:cs="Tahoma"/>
          <w:bCs/>
          <w:sz w:val="24"/>
          <w:szCs w:val="24"/>
          <w:lang w:val="es-ES_tradnl"/>
        </w:rPr>
        <w:t xml:space="preserve"> </w:t>
      </w:r>
      <w:r w:rsidRPr="002F2B05">
        <w:rPr>
          <w:rFonts w:ascii="Tahoma" w:eastAsia="Times New Roman" w:hAnsi="Tahoma" w:cs="Tahoma"/>
          <w:sz w:val="24"/>
          <w:szCs w:val="24"/>
          <w:lang w:val="es-ES_tradnl" w:eastAsia="es-ES"/>
        </w:rPr>
        <w:t>de conformidad con lo previsto en el Decreto 1076 de 2015, que compiló el Decreto 155 de 2004, y en sus Decretos reglamentarios y demás normas que lo desarrollen, modifiquen, adicionen o aclaren.</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spacing w:after="0" w:line="240" w:lineRule="auto"/>
        <w:jc w:val="both"/>
        <w:rPr>
          <w:rFonts w:ascii="Tahoma" w:eastAsia="Times New Roman" w:hAnsi="Tahoma" w:cs="Tahoma"/>
          <w:sz w:val="24"/>
          <w:szCs w:val="24"/>
          <w:lang w:val="es-ES" w:eastAsia="es-ES"/>
        </w:rPr>
      </w:pPr>
      <w:r w:rsidRPr="002F2B05">
        <w:rPr>
          <w:rFonts w:ascii="Tahoma" w:eastAsia="Times New Roman" w:hAnsi="Tahoma" w:cs="Tahoma"/>
          <w:b/>
          <w:bCs/>
          <w:sz w:val="24"/>
          <w:szCs w:val="24"/>
          <w:lang w:val="es-ES" w:eastAsia="es-ES"/>
        </w:rPr>
        <w:t xml:space="preserve">PARÁGRAFO: - </w:t>
      </w:r>
      <w:r w:rsidRPr="002F2B05">
        <w:rPr>
          <w:rFonts w:ascii="Tahoma" w:eastAsia="Times New Roman" w:hAnsi="Tahoma" w:cs="Tahoma"/>
          <w:sz w:val="24"/>
          <w:szCs w:val="24"/>
          <w:lang w:val="es-ES" w:eastAsia="es-ES"/>
        </w:rPr>
        <w:t xml:space="preserve">El cálculo de los índices de escasez y de los factores regionales, se calcularán anualmente para cada una de las unidades de manejo de cuenca por parte de la </w:t>
      </w:r>
      <w:r w:rsidRPr="002F2B05">
        <w:rPr>
          <w:rFonts w:ascii="Tahoma" w:eastAsia="Times New Roman" w:hAnsi="Tahoma" w:cs="Tahoma"/>
          <w:b/>
          <w:bCs/>
          <w:sz w:val="24"/>
          <w:szCs w:val="24"/>
          <w:lang w:val="es-ES" w:eastAsia="es-ES"/>
        </w:rPr>
        <w:t>CORPORACION AUTONOMA REGIONAL DEL QUINDIO – C.R.Q</w:t>
      </w:r>
      <w:r w:rsidRPr="002F2B05">
        <w:rPr>
          <w:rFonts w:ascii="Tahoma" w:eastAsia="Times New Roman" w:hAnsi="Tahoma" w:cs="Tahoma"/>
          <w:sz w:val="24"/>
          <w:szCs w:val="24"/>
          <w:lang w:val="es-ES" w:eastAsia="es-ES"/>
        </w:rPr>
        <w:t>.</w:t>
      </w:r>
    </w:p>
    <w:p w:rsidR="002F2B05" w:rsidRPr="002F2B05" w:rsidRDefault="002F2B05" w:rsidP="002F2B05">
      <w:pPr>
        <w:spacing w:after="0" w:line="240" w:lineRule="auto"/>
        <w:jc w:val="both"/>
        <w:rPr>
          <w:rFonts w:ascii="Tahoma" w:eastAsia="Times New Roman" w:hAnsi="Tahoma" w:cs="Tahoma"/>
          <w:sz w:val="24"/>
          <w:szCs w:val="24"/>
          <w:lang w:val="es-ES" w:eastAsia="es-ES"/>
        </w:rPr>
      </w:pP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r w:rsidRPr="002F2B05">
        <w:rPr>
          <w:rFonts w:ascii="Tahoma" w:eastAsia="Times New Roman" w:hAnsi="Tahoma" w:cs="Tahoma"/>
          <w:b/>
          <w:bCs/>
          <w:sz w:val="24"/>
          <w:szCs w:val="24"/>
          <w:lang w:val="es-ES_tradnl" w:eastAsia="es-ES"/>
        </w:rPr>
        <w:t xml:space="preserve">ARTÍCULO VIGÉSIMO: - </w:t>
      </w:r>
      <w:r w:rsidRPr="002F2B05">
        <w:rPr>
          <w:rFonts w:ascii="Tahoma" w:eastAsia="Times New Roman" w:hAnsi="Tahoma" w:cs="Tahoma"/>
          <w:bCs/>
          <w:sz w:val="24"/>
          <w:szCs w:val="24"/>
          <w:lang w:val="es-ES_tradnl" w:eastAsia="es-ES"/>
        </w:rPr>
        <w:t>El</w:t>
      </w:r>
      <w:r w:rsidRPr="002F2B05">
        <w:rPr>
          <w:rFonts w:ascii="Tahoma" w:eastAsia="Times New Roman" w:hAnsi="Tahoma" w:cs="Tahoma"/>
          <w:sz w:val="24"/>
          <w:szCs w:val="24"/>
          <w:lang w:val="es-ES_tradnl"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p>
    <w:p w:rsidR="002F2B05" w:rsidRPr="002F2B05" w:rsidRDefault="002F2B05" w:rsidP="002F2B05">
      <w:pPr>
        <w:spacing w:after="0" w:line="240" w:lineRule="auto"/>
        <w:jc w:val="both"/>
        <w:rPr>
          <w:rFonts w:ascii="Tahoma" w:eastAsia="Calibri" w:hAnsi="Tahoma" w:cs="Tahoma"/>
          <w:b/>
          <w:bCs/>
          <w:sz w:val="24"/>
          <w:szCs w:val="24"/>
          <w:lang w:val="es-ES_tradnl"/>
        </w:rPr>
      </w:pPr>
      <w:r w:rsidRPr="002F2B05">
        <w:rPr>
          <w:rFonts w:ascii="Tahoma" w:eastAsia="Times New Roman" w:hAnsi="Tahoma" w:cs="Tahoma"/>
          <w:b/>
          <w:bCs/>
          <w:color w:val="000000" w:themeColor="text1"/>
          <w:sz w:val="24"/>
          <w:szCs w:val="24"/>
          <w:lang w:val="es-ES_tradnl" w:eastAsia="es-ES"/>
        </w:rPr>
        <w:t>ARTÍCULO VIGÉSIMO PRIMERO</w:t>
      </w:r>
      <w:r w:rsidRPr="002F2B05">
        <w:rPr>
          <w:rFonts w:ascii="Tahoma" w:eastAsia="Calibri" w:hAnsi="Tahoma" w:cs="Tahoma"/>
          <w:b/>
          <w:sz w:val="24"/>
          <w:szCs w:val="24"/>
          <w:lang w:val="es-ES_tradnl"/>
        </w:rPr>
        <w:t xml:space="preserve">: - </w:t>
      </w:r>
      <w:r w:rsidRPr="002F2B05">
        <w:rPr>
          <w:rFonts w:ascii="Tahoma" w:eastAsia="Times New Roman" w:hAnsi="Tahoma" w:cs="Tahoma"/>
          <w:b/>
          <w:sz w:val="24"/>
          <w:szCs w:val="24"/>
          <w:lang w:eastAsia="es-CO"/>
        </w:rPr>
        <w:t>NOTIFIQUESE</w:t>
      </w:r>
      <w:r w:rsidRPr="002F2B05">
        <w:rPr>
          <w:rFonts w:ascii="Tahoma" w:eastAsia="Times New Roman" w:hAnsi="Tahoma" w:cs="Tahoma"/>
          <w:sz w:val="24"/>
          <w:szCs w:val="24"/>
          <w:lang w:eastAsia="es-CO"/>
        </w:rPr>
        <w:t xml:space="preserve"> el contenido de la presente Resolución a</w:t>
      </w:r>
      <w:r w:rsidRPr="002F2B05">
        <w:rPr>
          <w:rFonts w:ascii="Tahoma" w:eastAsia="Times New Roman" w:hAnsi="Tahoma" w:cs="Tahoma"/>
          <w:sz w:val="24"/>
          <w:szCs w:val="24"/>
          <w:lang w:val="es-ES" w:eastAsia="es-ES"/>
        </w:rPr>
        <w:t xml:space="preserve">l señor </w:t>
      </w:r>
      <w:r w:rsidRPr="002F2B05">
        <w:rPr>
          <w:rFonts w:ascii="Tahoma" w:hAnsi="Tahoma" w:cs="Tahoma"/>
          <w:b/>
          <w:sz w:val="24"/>
          <w:szCs w:val="24"/>
        </w:rPr>
        <w:t>ISAÍAS RAMÍREZ RICO</w:t>
      </w:r>
      <w:r w:rsidRPr="002F2B05">
        <w:rPr>
          <w:rFonts w:ascii="Tahoma" w:eastAsia="Times New Roman" w:hAnsi="Tahoma" w:cs="Tahoma"/>
          <w:b/>
          <w:sz w:val="24"/>
          <w:szCs w:val="24"/>
          <w:lang w:val="es-ES" w:eastAsia="es-ES"/>
        </w:rPr>
        <w:t xml:space="preserve">, </w:t>
      </w:r>
      <w:r w:rsidRPr="002F2B05">
        <w:rPr>
          <w:rFonts w:ascii="Tahoma" w:eastAsia="Times New Roman" w:hAnsi="Tahoma" w:cs="Tahoma"/>
          <w:bCs/>
          <w:sz w:val="24"/>
          <w:szCs w:val="24"/>
          <w:lang w:val="es-MX" w:eastAsia="es-CO"/>
        </w:rPr>
        <w:t xml:space="preserve">o al apoderado </w:t>
      </w:r>
      <w:r w:rsidRPr="002F2B05">
        <w:rPr>
          <w:rFonts w:ascii="Tahoma" w:eastAsia="Times New Roman" w:hAnsi="Tahoma" w:cs="Tahoma"/>
          <w:sz w:val="24"/>
          <w:szCs w:val="24"/>
          <w:lang w:val="es-ES" w:eastAsia="es-ES"/>
        </w:rPr>
        <w:t xml:space="preserve">o </w:t>
      </w:r>
      <w:r w:rsidRPr="002F2B05">
        <w:rPr>
          <w:rFonts w:ascii="Tahoma" w:eastAsia="Times New Roman" w:hAnsi="Tahoma" w:cs="Tahoma"/>
          <w:color w:val="000000"/>
          <w:sz w:val="24"/>
          <w:szCs w:val="24"/>
          <w:lang w:val="es-ES" w:eastAsia="es-ES"/>
        </w:rPr>
        <w:t>a la persona debidamente autorizada por el interesado para notificarse</w:t>
      </w:r>
      <w:r w:rsidRPr="002F2B05">
        <w:rPr>
          <w:rFonts w:ascii="Tahoma" w:eastAsia="Times New Roman" w:hAnsi="Tahoma" w:cs="Tahoma"/>
          <w:bCs/>
          <w:sz w:val="24"/>
          <w:szCs w:val="24"/>
          <w:lang w:val="es-MX" w:eastAsia="es-ES"/>
        </w:rPr>
        <w:t>,</w:t>
      </w:r>
      <w:r w:rsidRPr="002F2B05">
        <w:rPr>
          <w:rFonts w:ascii="Tahoma" w:eastAsia="Times New Roman" w:hAnsi="Tahoma" w:cs="Tahoma"/>
          <w:b/>
          <w:bCs/>
          <w:sz w:val="24"/>
          <w:szCs w:val="24"/>
          <w:lang w:val="es-MX" w:eastAsia="es-ES"/>
        </w:rPr>
        <w:t xml:space="preserve"> </w:t>
      </w:r>
      <w:r w:rsidRPr="002F2B05">
        <w:rPr>
          <w:rFonts w:ascii="Tahoma" w:eastAsia="Times New Roman" w:hAnsi="Tahoma" w:cs="Tahoma"/>
          <w:sz w:val="24"/>
          <w:szCs w:val="24"/>
          <w:lang w:val="es-MX" w:eastAsia="es-ES"/>
        </w:rPr>
        <w:t xml:space="preserve">de conformidad con lo preceptuado en </w:t>
      </w:r>
      <w:r w:rsidRPr="002F2B05">
        <w:rPr>
          <w:rFonts w:ascii="Tahoma" w:eastAsia="Times New Roman" w:hAnsi="Tahoma" w:cs="Tahoma"/>
          <w:sz w:val="24"/>
          <w:szCs w:val="24"/>
          <w:lang w:val="es-ES" w:eastAsia="es-ES"/>
        </w:rPr>
        <w:t>la Ley 1437 de 2011 “</w:t>
      </w:r>
      <w:r w:rsidRPr="002F2B05">
        <w:rPr>
          <w:rFonts w:ascii="Tahoma" w:eastAsia="Times New Roman" w:hAnsi="Tahoma" w:cs="Tahoma"/>
          <w:i/>
          <w:sz w:val="24"/>
          <w:szCs w:val="24"/>
          <w:lang w:val="es-ES" w:eastAsia="es-ES"/>
        </w:rPr>
        <w:t>Código de Procedimiento Administrativo y de lo Contencioso Administrativo</w:t>
      </w:r>
      <w:r w:rsidRPr="002F2B05">
        <w:rPr>
          <w:rFonts w:ascii="Tahoma" w:eastAsia="Times New Roman" w:hAnsi="Tahoma" w:cs="Tahoma"/>
          <w:sz w:val="24"/>
          <w:szCs w:val="24"/>
          <w:lang w:val="es-ES" w:eastAsia="es-ES"/>
        </w:rPr>
        <w:t>”.</w:t>
      </w:r>
    </w:p>
    <w:p w:rsidR="002F2B05" w:rsidRPr="002F2B05" w:rsidRDefault="002F2B05" w:rsidP="002F2B05">
      <w:pPr>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tabs>
          <w:tab w:val="left" w:pos="360"/>
        </w:tabs>
        <w:spacing w:after="0" w:line="240" w:lineRule="auto"/>
        <w:jc w:val="both"/>
        <w:rPr>
          <w:rFonts w:ascii="Tahoma" w:eastAsia="Times New Roman" w:hAnsi="Tahoma" w:cs="Tahoma"/>
          <w:b/>
          <w:bCs/>
          <w:sz w:val="24"/>
          <w:szCs w:val="24"/>
          <w:lang w:eastAsia="es-CO"/>
        </w:rPr>
      </w:pPr>
      <w:r w:rsidRPr="002F2B05">
        <w:rPr>
          <w:rFonts w:ascii="Tahoma" w:eastAsia="Times New Roman" w:hAnsi="Tahoma" w:cs="Tahoma"/>
          <w:b/>
          <w:bCs/>
          <w:sz w:val="24"/>
          <w:szCs w:val="24"/>
          <w:lang w:eastAsia="es-CO"/>
        </w:rPr>
        <w:t>ARTÍCULO VIGÉSIMO SEGUNDO:</w:t>
      </w:r>
      <w:r w:rsidRPr="002F2B05">
        <w:rPr>
          <w:rFonts w:ascii="Tahoma" w:eastAsia="Times New Roman" w:hAnsi="Tahoma" w:cs="Tahoma"/>
          <w:sz w:val="24"/>
          <w:szCs w:val="24"/>
          <w:lang w:eastAsia="es-CO"/>
        </w:rPr>
        <w:t xml:space="preserve"> </w:t>
      </w:r>
      <w:r w:rsidRPr="002F2B05">
        <w:rPr>
          <w:rFonts w:ascii="Tahoma" w:eastAsia="Times New Roman" w:hAnsi="Tahoma" w:cs="Tahoma"/>
          <w:b/>
          <w:sz w:val="24"/>
          <w:szCs w:val="24"/>
          <w:lang w:eastAsia="es-CO"/>
        </w:rPr>
        <w:t xml:space="preserve">- </w:t>
      </w:r>
      <w:r w:rsidRPr="002F2B05">
        <w:rPr>
          <w:rFonts w:ascii="Tahoma" w:eastAsia="Calibri" w:hAnsi="Tahoma" w:cs="Tahoma"/>
          <w:b/>
          <w:bCs/>
          <w:sz w:val="24"/>
          <w:szCs w:val="24"/>
        </w:rPr>
        <w:t xml:space="preserve">PUBLÍQUESE </w:t>
      </w:r>
      <w:r w:rsidRPr="002F2B05">
        <w:rPr>
          <w:rFonts w:ascii="Tahoma" w:eastAsia="Calibri" w:hAnsi="Tahoma" w:cs="Tahoma"/>
          <w:bCs/>
          <w:sz w:val="24"/>
          <w:szCs w:val="24"/>
        </w:rPr>
        <w:t xml:space="preserve">a costa del interesado de conformidad con </w:t>
      </w:r>
      <w:r w:rsidRPr="002F2B05">
        <w:rPr>
          <w:rFonts w:ascii="Tahoma" w:eastAsia="Calibri" w:hAnsi="Tahoma" w:cs="Tahoma"/>
          <w:sz w:val="24"/>
          <w:szCs w:val="24"/>
        </w:rPr>
        <w:t xml:space="preserve">el artículo 44 de la Resolución número 574 de 2020, emitida por esta Entidad, </w:t>
      </w:r>
      <w:r w:rsidRPr="002F2B05">
        <w:rPr>
          <w:rFonts w:ascii="Tahoma" w:eastAsia="Calibri" w:hAnsi="Tahoma" w:cs="Tahoma"/>
          <w:bCs/>
          <w:sz w:val="24"/>
          <w:szCs w:val="24"/>
        </w:rPr>
        <w:t>e</w:t>
      </w:r>
      <w:r w:rsidRPr="002F2B05">
        <w:rPr>
          <w:rFonts w:ascii="Tahoma" w:eastAsia="Calibri" w:hAnsi="Tahoma" w:cs="Tahoma"/>
          <w:sz w:val="24"/>
          <w:szCs w:val="24"/>
        </w:rPr>
        <w:t xml:space="preserve">l encabezado y la parte resolutiva del presente acto administrativo, en el </w:t>
      </w:r>
      <w:r w:rsidRPr="002F2B05">
        <w:rPr>
          <w:rFonts w:ascii="Tahoma" w:eastAsia="Calibri" w:hAnsi="Tahoma" w:cs="Tahoma"/>
          <w:sz w:val="24"/>
          <w:szCs w:val="24"/>
        </w:rPr>
        <w:lastRenderedPageBreak/>
        <w:t xml:space="preserve">Boletín Ambiental de la </w:t>
      </w:r>
      <w:r w:rsidRPr="002F2B05">
        <w:rPr>
          <w:rFonts w:ascii="Tahoma" w:eastAsia="Times New Roman" w:hAnsi="Tahoma" w:cs="Tahoma"/>
          <w:spacing w:val="-2"/>
          <w:sz w:val="24"/>
          <w:szCs w:val="24"/>
          <w:lang w:eastAsia="es-ES"/>
        </w:rPr>
        <w:t>Corporación Autónoma Regional del Quindío – C.R.Q</w:t>
      </w:r>
      <w:r w:rsidRPr="002F2B05">
        <w:rPr>
          <w:rFonts w:ascii="Tahoma" w:eastAsia="Calibri" w:hAnsi="Tahoma" w:cs="Tahoma"/>
          <w:sz w:val="24"/>
          <w:szCs w:val="24"/>
        </w:rPr>
        <w:t xml:space="preserve">, el valor correspondiente a </w:t>
      </w:r>
      <w:r w:rsidRPr="002F2B05">
        <w:rPr>
          <w:rFonts w:ascii="Tahoma" w:hAnsi="Tahoma" w:cs="Tahoma"/>
          <w:b/>
          <w:sz w:val="24"/>
          <w:szCs w:val="24"/>
          <w:shd w:val="clear" w:color="auto" w:fill="FFFFFF" w:themeFill="background1"/>
        </w:rPr>
        <w:t>treinta y nueve mil novecientos once pesos ($39.911).</w:t>
      </w:r>
    </w:p>
    <w:p w:rsidR="002F2B05" w:rsidRPr="002F2B05" w:rsidRDefault="002F2B05" w:rsidP="002F2B05">
      <w:pPr>
        <w:tabs>
          <w:tab w:val="left" w:pos="360"/>
        </w:tabs>
        <w:spacing w:after="0" w:line="240" w:lineRule="auto"/>
        <w:jc w:val="both"/>
        <w:rPr>
          <w:rFonts w:ascii="Tahoma" w:eastAsia="Times New Roman" w:hAnsi="Tahoma" w:cs="Tahoma"/>
          <w:b/>
          <w:bCs/>
          <w:sz w:val="24"/>
          <w:szCs w:val="24"/>
          <w:lang w:val="es-ES_tradnl" w:eastAsia="es-ES"/>
        </w:rPr>
      </w:pPr>
    </w:p>
    <w:p w:rsidR="002F2B05" w:rsidRPr="002F2B05" w:rsidRDefault="002F2B05" w:rsidP="002F2B05">
      <w:pPr>
        <w:spacing w:after="0" w:line="240" w:lineRule="auto"/>
        <w:jc w:val="both"/>
        <w:rPr>
          <w:rFonts w:ascii="Tahoma" w:eastAsia="Times New Roman" w:hAnsi="Tahoma" w:cs="Tahoma"/>
          <w:sz w:val="24"/>
          <w:szCs w:val="24"/>
          <w:lang w:val="es-ES_tradnl" w:eastAsia="es-CO"/>
        </w:rPr>
      </w:pPr>
      <w:r w:rsidRPr="002F2B05">
        <w:rPr>
          <w:rFonts w:ascii="Tahoma" w:eastAsia="Times New Roman" w:hAnsi="Tahoma" w:cs="Tahoma"/>
          <w:b/>
          <w:bCs/>
          <w:sz w:val="24"/>
          <w:szCs w:val="24"/>
          <w:lang w:val="es-ES_tradnl" w:eastAsia="es-ES"/>
        </w:rPr>
        <w:t xml:space="preserve">ARTÍCULO VIGÉSIMO TERCERO: - </w:t>
      </w:r>
      <w:r w:rsidRPr="002F2B05">
        <w:rPr>
          <w:rFonts w:ascii="Tahoma" w:eastAsia="Times New Roman" w:hAnsi="Tahoma" w:cs="Tahoma"/>
          <w:sz w:val="24"/>
          <w:szCs w:val="24"/>
          <w:lang w:val="es-ES_tradnl" w:eastAsia="es-CO"/>
        </w:rPr>
        <w:t xml:space="preserve">Contra la presente Resolución, procede únicamente el recurso de reposición, el cual deberá presentarse , por escrito en la notificación personal, o dentro de los diez (10) días hábiles siguientes a ella, o a la notificación por aviso, </w:t>
      </w:r>
      <w:r w:rsidRPr="002F2B05">
        <w:rPr>
          <w:rFonts w:ascii="Tahoma" w:eastAsia="Times New Roman" w:hAnsi="Tahoma" w:cs="Tahoma"/>
          <w:color w:val="000000"/>
          <w:sz w:val="24"/>
          <w:szCs w:val="24"/>
          <w:lang w:eastAsia="es-CO"/>
        </w:rPr>
        <w:t>o al vencimiento del término de publicación, según el caso</w:t>
      </w:r>
      <w:r w:rsidRPr="002F2B05">
        <w:rPr>
          <w:rFonts w:ascii="Tahoma" w:eastAsia="Times New Roman" w:hAnsi="Tahoma" w:cs="Tahoma"/>
          <w:sz w:val="24"/>
          <w:szCs w:val="24"/>
          <w:lang w:val="es-ES_tradnl" w:eastAsia="es-CO"/>
        </w:rPr>
        <w:t xml:space="preserve">, ante la Subdirección de Regulación y Control Ambiental de la </w:t>
      </w:r>
      <w:r w:rsidRPr="002F2B05">
        <w:rPr>
          <w:rFonts w:ascii="Tahoma" w:eastAsia="Times New Roman" w:hAnsi="Tahoma" w:cs="Tahoma"/>
          <w:b/>
          <w:bCs/>
          <w:sz w:val="24"/>
          <w:szCs w:val="24"/>
          <w:lang w:val="es-ES_tradnl" w:eastAsia="es-CO"/>
        </w:rPr>
        <w:t xml:space="preserve">CORPORACIÓN AUTÓNOMA REGIONAL DEL QUINDÍO – C.R.Q, </w:t>
      </w:r>
      <w:r w:rsidRPr="002F2B05">
        <w:rPr>
          <w:rFonts w:ascii="Tahoma" w:eastAsia="Times New Roman" w:hAnsi="Tahoma" w:cs="Tahoma"/>
          <w:sz w:val="24"/>
          <w:szCs w:val="24"/>
          <w:lang w:val="es-ES_tradnl" w:eastAsia="es-CO"/>
        </w:rPr>
        <w:t>en los términos del artículo 76 y siguientes de la Ley 1437 de 2011.</w:t>
      </w:r>
    </w:p>
    <w:p w:rsidR="002F2B05" w:rsidRPr="002F2B05" w:rsidRDefault="002F2B05" w:rsidP="002F2B05">
      <w:pPr>
        <w:spacing w:after="0" w:line="240" w:lineRule="auto"/>
        <w:jc w:val="both"/>
        <w:rPr>
          <w:rFonts w:ascii="Tahoma" w:eastAsia="Times New Roman" w:hAnsi="Tahoma" w:cs="Tahoma"/>
          <w:sz w:val="24"/>
          <w:szCs w:val="24"/>
          <w:lang w:val="es-ES_tradnl" w:eastAsia="es-ES"/>
        </w:rPr>
      </w:pPr>
    </w:p>
    <w:p w:rsidR="002F2B05" w:rsidRPr="002F2B05" w:rsidRDefault="002F2B05" w:rsidP="002F2B05">
      <w:pPr>
        <w:spacing w:after="0" w:line="240" w:lineRule="auto"/>
        <w:jc w:val="both"/>
        <w:rPr>
          <w:rFonts w:ascii="Tahoma" w:eastAsia="Times New Roman" w:hAnsi="Tahoma" w:cs="Tahoma"/>
          <w:sz w:val="24"/>
          <w:szCs w:val="24"/>
          <w:lang w:eastAsia="es-CO"/>
        </w:rPr>
      </w:pPr>
      <w:r w:rsidRPr="002F2B05">
        <w:rPr>
          <w:rFonts w:ascii="Tahoma" w:eastAsia="Times New Roman" w:hAnsi="Tahoma" w:cs="Tahoma"/>
          <w:b/>
          <w:bCs/>
          <w:sz w:val="24"/>
          <w:szCs w:val="24"/>
          <w:lang w:eastAsia="es-CO"/>
        </w:rPr>
        <w:t>ARTÍCULO VIGÉSIMO CUARTO:</w:t>
      </w:r>
      <w:r w:rsidRPr="002F2B05">
        <w:rPr>
          <w:rFonts w:ascii="Tahoma" w:eastAsia="Times New Roman" w:hAnsi="Tahoma" w:cs="Tahoma"/>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2F2B05" w:rsidRPr="002F2B05" w:rsidRDefault="002F2B05" w:rsidP="002F2B05">
      <w:pPr>
        <w:spacing w:after="0" w:line="240" w:lineRule="auto"/>
        <w:jc w:val="both"/>
        <w:rPr>
          <w:rFonts w:ascii="Tahoma" w:eastAsia="Times New Roman" w:hAnsi="Tahoma" w:cs="Tahoma"/>
          <w:sz w:val="24"/>
          <w:szCs w:val="24"/>
          <w:lang w:eastAsia="es-CO"/>
        </w:rPr>
      </w:pPr>
    </w:p>
    <w:p w:rsidR="002F2B05" w:rsidRPr="002F2B05" w:rsidRDefault="002F2B05" w:rsidP="002F2B05">
      <w:pPr>
        <w:spacing w:after="0" w:line="240" w:lineRule="auto"/>
        <w:jc w:val="both"/>
        <w:rPr>
          <w:rFonts w:ascii="Tahoma" w:eastAsia="Times New Roman" w:hAnsi="Tahoma" w:cs="Tahoma"/>
          <w:sz w:val="24"/>
          <w:szCs w:val="24"/>
          <w:lang w:eastAsia="es-CO"/>
        </w:rPr>
      </w:pPr>
    </w:p>
    <w:p w:rsidR="002F2B05" w:rsidRPr="002F2B05" w:rsidRDefault="002F2B05" w:rsidP="002F2B05">
      <w:pPr>
        <w:spacing w:after="0" w:line="240" w:lineRule="auto"/>
        <w:jc w:val="both"/>
        <w:rPr>
          <w:rFonts w:ascii="Tahoma" w:eastAsia="Times New Roman" w:hAnsi="Tahoma" w:cs="Tahoma"/>
          <w:sz w:val="24"/>
          <w:szCs w:val="24"/>
          <w:lang w:eastAsia="es-CO"/>
        </w:rPr>
      </w:pPr>
      <w:r w:rsidRPr="002F2B05">
        <w:rPr>
          <w:rFonts w:ascii="Tahoma" w:eastAsia="Times New Roman" w:hAnsi="Tahoma" w:cs="Tahoma"/>
          <w:sz w:val="24"/>
          <w:szCs w:val="24"/>
          <w:lang w:eastAsia="es-CO"/>
        </w:rPr>
        <w:t xml:space="preserve">Dado en Armenia Quindío, al </w:t>
      </w:r>
      <w:r w:rsidRPr="002F2B05">
        <w:rPr>
          <w:rFonts w:ascii="Tahoma" w:eastAsia="Times New Roman" w:hAnsi="Tahoma" w:cs="Tahoma"/>
          <w:sz w:val="24"/>
          <w:szCs w:val="24"/>
          <w:u w:val="single"/>
          <w:lang w:eastAsia="es-CO"/>
        </w:rPr>
        <w:t>PRIMER DIA DEL MES DE JUNIO DE DOS MIL VEINTE (2020)</w:t>
      </w:r>
    </w:p>
    <w:p w:rsidR="002F2B05" w:rsidRPr="002F2B05" w:rsidRDefault="002F2B05" w:rsidP="002F2B05">
      <w:pPr>
        <w:spacing w:after="0" w:line="240" w:lineRule="auto"/>
        <w:jc w:val="center"/>
        <w:rPr>
          <w:rFonts w:ascii="Tahoma" w:eastAsia="Calibri" w:hAnsi="Tahoma" w:cs="Tahoma"/>
          <w:b/>
          <w:bCs/>
          <w:sz w:val="24"/>
          <w:szCs w:val="24"/>
        </w:rPr>
      </w:pPr>
      <w:r w:rsidRPr="002F2B05">
        <w:rPr>
          <w:rFonts w:ascii="Tahoma" w:eastAsia="Calibri" w:hAnsi="Tahoma" w:cs="Tahoma"/>
          <w:b/>
          <w:bCs/>
          <w:sz w:val="24"/>
          <w:szCs w:val="24"/>
        </w:rPr>
        <w:t>NOTIFIQUESE, PUBLIQUESE Y CUMPLASE</w:t>
      </w:r>
    </w:p>
    <w:p w:rsidR="002F2B05" w:rsidRPr="002F2B05" w:rsidRDefault="002F2B05" w:rsidP="002F2B05">
      <w:pPr>
        <w:spacing w:after="0" w:line="240" w:lineRule="auto"/>
        <w:jc w:val="center"/>
        <w:rPr>
          <w:rFonts w:ascii="Tahoma" w:eastAsia="Calibri" w:hAnsi="Tahoma" w:cs="Tahoma"/>
          <w:b/>
          <w:bCs/>
          <w:sz w:val="24"/>
          <w:szCs w:val="24"/>
        </w:rPr>
      </w:pPr>
    </w:p>
    <w:p w:rsidR="002F2B05" w:rsidRPr="002F2B05" w:rsidRDefault="002F2B05" w:rsidP="002F2B05">
      <w:pPr>
        <w:spacing w:after="0" w:line="240" w:lineRule="auto"/>
        <w:jc w:val="center"/>
        <w:rPr>
          <w:rFonts w:ascii="Tahoma" w:eastAsia="Calibri" w:hAnsi="Tahoma" w:cs="Tahoma"/>
          <w:b/>
          <w:bCs/>
          <w:sz w:val="24"/>
          <w:szCs w:val="24"/>
        </w:rPr>
      </w:pPr>
    </w:p>
    <w:p w:rsidR="002F2B05" w:rsidRPr="002F2B05" w:rsidRDefault="002F2B05" w:rsidP="002F2B05">
      <w:pPr>
        <w:spacing w:after="0" w:line="240" w:lineRule="auto"/>
        <w:rPr>
          <w:rFonts w:ascii="Tahoma" w:eastAsia="Calibri" w:hAnsi="Tahoma" w:cs="Tahoma"/>
          <w:b/>
          <w:bCs/>
          <w:sz w:val="24"/>
          <w:szCs w:val="24"/>
        </w:rPr>
      </w:pPr>
    </w:p>
    <w:p w:rsidR="002F2B05" w:rsidRPr="002F2B05" w:rsidRDefault="002F2B05" w:rsidP="002F2B05">
      <w:pPr>
        <w:spacing w:after="0" w:line="240" w:lineRule="auto"/>
        <w:ind w:left="708" w:hanging="708"/>
        <w:jc w:val="center"/>
        <w:rPr>
          <w:rFonts w:ascii="Tahoma" w:eastAsia="Times New Roman" w:hAnsi="Tahoma" w:cs="Tahoma"/>
          <w:b/>
          <w:bCs/>
          <w:color w:val="000000"/>
          <w:sz w:val="24"/>
          <w:szCs w:val="24"/>
          <w:lang w:eastAsia="es-CO"/>
        </w:rPr>
      </w:pPr>
    </w:p>
    <w:p w:rsidR="005F3242" w:rsidRDefault="002F2B05" w:rsidP="005F3242">
      <w:pPr>
        <w:spacing w:after="0" w:line="240" w:lineRule="auto"/>
        <w:jc w:val="center"/>
        <w:rPr>
          <w:rFonts w:ascii="Tahoma" w:eastAsia="Calibri" w:hAnsi="Tahoma" w:cs="Tahoma"/>
          <w:b/>
          <w:sz w:val="24"/>
          <w:szCs w:val="24"/>
        </w:rPr>
      </w:pPr>
      <w:bookmarkStart w:id="0" w:name="_GoBack"/>
      <w:r w:rsidRPr="002F2B05">
        <w:rPr>
          <w:rFonts w:ascii="Tahoma" w:eastAsia="Calibri" w:hAnsi="Tahoma" w:cs="Tahoma"/>
          <w:b/>
          <w:sz w:val="24"/>
          <w:szCs w:val="24"/>
        </w:rPr>
        <w:t>CARLOS ARIEL TRUKE OSPINA</w:t>
      </w:r>
    </w:p>
    <w:p w:rsidR="005F3242" w:rsidRDefault="005F3242" w:rsidP="005F3242">
      <w:pPr>
        <w:spacing w:after="0" w:line="240" w:lineRule="auto"/>
        <w:jc w:val="center"/>
        <w:rPr>
          <w:rFonts w:ascii="Tahoma" w:eastAsia="Calibri" w:hAnsi="Tahoma" w:cs="Tahoma"/>
          <w:b/>
          <w:sz w:val="24"/>
          <w:szCs w:val="24"/>
        </w:rPr>
      </w:pPr>
    </w:p>
    <w:p w:rsidR="002F2B05" w:rsidRPr="005F3242" w:rsidRDefault="002F2B05" w:rsidP="005F3242">
      <w:pPr>
        <w:spacing w:after="0" w:line="240" w:lineRule="auto"/>
        <w:jc w:val="center"/>
        <w:rPr>
          <w:rFonts w:ascii="Tahoma" w:eastAsia="Calibri" w:hAnsi="Tahoma" w:cs="Tahoma"/>
          <w:b/>
          <w:sz w:val="24"/>
          <w:szCs w:val="24"/>
        </w:rPr>
      </w:pPr>
      <w:r w:rsidRPr="002F2B05">
        <w:rPr>
          <w:rFonts w:ascii="Tahoma" w:eastAsia="Calibri" w:hAnsi="Tahoma" w:cs="Tahoma"/>
          <w:sz w:val="24"/>
          <w:szCs w:val="24"/>
        </w:rPr>
        <w:t>Subdirector de Regulación y Control Ambiental</w:t>
      </w:r>
    </w:p>
    <w:bookmarkEnd w:id="0"/>
    <w:p w:rsidR="002F2B05" w:rsidRPr="002F2B05" w:rsidRDefault="002F2B05" w:rsidP="002F2B05">
      <w:pPr>
        <w:spacing w:after="0" w:line="240" w:lineRule="auto"/>
        <w:jc w:val="center"/>
        <w:rPr>
          <w:rFonts w:ascii="Tahoma" w:eastAsia="Calibri" w:hAnsi="Tahoma" w:cs="Tahoma"/>
          <w:sz w:val="24"/>
          <w:szCs w:val="24"/>
        </w:rPr>
      </w:pPr>
    </w:p>
    <w:p w:rsidR="002F2B05" w:rsidRPr="002F2B05" w:rsidRDefault="002F2B05">
      <w:pPr>
        <w:rPr>
          <w:rFonts w:ascii="Tahoma" w:hAnsi="Tahoma" w:cs="Tahoma"/>
          <w:sz w:val="24"/>
          <w:szCs w:val="24"/>
        </w:rPr>
      </w:pPr>
    </w:p>
    <w:sectPr w:rsidR="002F2B05" w:rsidRPr="002F2B05"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5" w15:restartNumberingAfterBreak="0">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7"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55498"/>
    <w:rsid w:val="000B3034"/>
    <w:rsid w:val="00214F29"/>
    <w:rsid w:val="002F2B05"/>
    <w:rsid w:val="00355228"/>
    <w:rsid w:val="005C2615"/>
    <w:rsid w:val="005F3242"/>
    <w:rsid w:val="00686EED"/>
    <w:rsid w:val="0082020B"/>
    <w:rsid w:val="00C632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3B43"/>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rsid w:val="00C63256"/>
    <w:rPr>
      <w:rFonts w:ascii="Times New Roman" w:eastAsia="Times New Roman" w:hAnsi="Times New Roman" w:cs="Times New Roman"/>
      <w:sz w:val="24"/>
      <w:szCs w:val="24"/>
      <w:lang w:val="x-none" w:eastAsia="ar-SA"/>
    </w:rPr>
  </w:style>
  <w:style w:type="paragraph" w:styleId="Prrafodelista">
    <w:name w:val="List Paragraph"/>
    <w:basedOn w:val="Normal"/>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0">
    <w:name w:val="a0"/>
    <w:basedOn w:val="Fuentedeprrafopredeter"/>
    <w:rsid w:val="002F2B05"/>
  </w:style>
  <w:style w:type="paragraph" w:styleId="Sinespaciado">
    <w:name w:val="No Spacing"/>
    <w:uiPriority w:val="1"/>
    <w:qFormat/>
    <w:rsid w:val="002F2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3387</Words>
  <Characters>18631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2</cp:revision>
  <dcterms:created xsi:type="dcterms:W3CDTF">2020-09-20T21:58:00Z</dcterms:created>
  <dcterms:modified xsi:type="dcterms:W3CDTF">2020-09-20T21:58:00Z</dcterms:modified>
</cp:coreProperties>
</file>